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797" w:tblpY="1438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8522" w:type="dxa"/>
          </w:tcPr>
          <w:p>
            <w:pPr>
              <w:pStyle w:val="6"/>
              <w:spacing w:after="34" w:line="34" w:lineRule="atLeast"/>
              <w:jc w:val="left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8522" w:type="dxa"/>
          </w:tcPr>
          <w:p>
            <w:pPr>
              <w:pStyle w:val="20"/>
              <w:jc w:val="center"/>
              <w:rPr>
                <w:rFonts w:ascii="宋体" w:hAnsi="宋体" w:eastAsia="宋体" w:cs="宋体"/>
                <w:b/>
                <w:bCs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</w:rPr>
              <w:t>长沙市芙蓉区人力资源和社会保障局</w:t>
            </w:r>
          </w:p>
          <w:p>
            <w:pPr>
              <w:pStyle w:val="20"/>
              <w:jc w:val="center"/>
              <w:rPr>
                <w:rFonts w:ascii="宋体" w:hAnsi="宋体" w:eastAsia="宋体" w:cs="宋体"/>
                <w:b/>
                <w:bCs/>
                <w:sz w:val="52"/>
                <w:szCs w:val="52"/>
              </w:rPr>
            </w:pPr>
            <w:r>
              <w:rPr>
                <w:rFonts w:ascii="宋体" w:hAnsi="宋体" w:eastAsia="宋体" w:cs="宋体"/>
                <w:b/>
                <w:bCs/>
                <w:sz w:val="52"/>
                <w:szCs w:val="52"/>
              </w:rPr>
              <w:t>2022</w:t>
            </w:r>
            <w:r>
              <w:rPr>
                <w:rFonts w:hint="eastAsia" w:ascii="宋体" w:hAnsi="宋体" w:eastAsia="宋体" w:cs="宋体"/>
                <w:b/>
                <w:sz w:val="52"/>
              </w:rPr>
              <w:t>年部门预算公开</w:t>
            </w:r>
          </w:p>
          <w:p>
            <w:pPr>
              <w:pStyle w:val="20"/>
              <w:jc w:val="center"/>
              <w:rPr>
                <w:rFonts w:ascii="宋体" w:hAnsi="宋体" w:eastAsia="宋体" w:cs="宋体"/>
                <w:b/>
                <w:bCs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8522" w:type="dxa"/>
          </w:tcPr>
          <w:p>
            <w:pPr>
              <w:pStyle w:val="20"/>
              <w:jc w:val="both"/>
              <w:rPr>
                <w:sz w:val="44"/>
                <w:szCs w:val="44"/>
              </w:rPr>
            </w:pPr>
          </w:p>
        </w:tc>
      </w:tr>
    </w:tbl>
    <w:p>
      <w:pPr>
        <w:pStyle w:val="9"/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9"/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9"/>
        <w:widowControl/>
        <w:spacing w:line="64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line="64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目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hint="eastAsia" w:eastAsia="黑体"/>
          <w:bCs/>
          <w:kern w:val="0"/>
          <w:sz w:val="32"/>
          <w:szCs w:val="32"/>
        </w:rPr>
        <w:t>录</w:t>
      </w:r>
    </w:p>
    <w:p>
      <w:pPr>
        <w:widowControl/>
        <w:spacing w:line="600" w:lineRule="exact"/>
        <w:ind w:firstLine="643" w:firstLineChars="200"/>
        <w:jc w:val="left"/>
        <w:outlineLvl w:val="0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>2022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七、名词解释</w:t>
      </w:r>
    </w:p>
    <w:p>
      <w:pPr>
        <w:widowControl/>
        <w:spacing w:line="600" w:lineRule="exact"/>
        <w:ind w:firstLine="643" w:firstLineChars="200"/>
        <w:jc w:val="left"/>
        <w:outlineLvl w:val="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>2022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、部门收支总表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、部门收入总表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、部门支出总表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、项目支出绩效目标表</w:t>
      </w:r>
    </w:p>
    <w:p>
      <w:pPr>
        <w:pStyle w:val="9"/>
        <w:widowControl/>
        <w:spacing w:line="64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eastAsia="仿宋_GB2312"/>
          <w:bCs/>
          <w:sz w:val="32"/>
          <w:szCs w:val="32"/>
        </w:rPr>
        <w:t>注：以上部门预算报表中，空表表示本部门无相关收支情况</w:t>
      </w:r>
    </w:p>
    <w:p>
      <w:pPr>
        <w:widowControl/>
        <w:spacing w:line="620" w:lineRule="exact"/>
        <w:jc w:val="center"/>
        <w:outlineLvl w:val="0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</w:t>
      </w:r>
      <w:r>
        <w:rPr>
          <w:rFonts w:hint="eastAsia" w:eastAsia="方正小标宋_GBK"/>
          <w:bCs/>
          <w:kern w:val="0"/>
          <w:sz w:val="36"/>
          <w:szCs w:val="36"/>
        </w:rPr>
        <w:t>部门预算说明</w:t>
      </w:r>
    </w:p>
    <w:p>
      <w:pPr>
        <w:pStyle w:val="5"/>
      </w:pPr>
    </w:p>
    <w:p>
      <w:pPr>
        <w:pStyle w:val="9"/>
        <w:widowControl/>
        <w:spacing w:line="570" w:lineRule="exact"/>
        <w:ind w:firstLine="640" w:firstLineChars="200"/>
        <w:outlineLvl w:val="1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一、部门基本概况</w:t>
      </w:r>
    </w:p>
    <w:p>
      <w:pPr>
        <w:pStyle w:val="9"/>
        <w:widowControl/>
        <w:spacing w:line="570" w:lineRule="exact"/>
        <w:ind w:firstLine="643" w:firstLineChars="200"/>
        <w:outlineLvl w:val="2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（一）职能职责</w:t>
      </w:r>
    </w:p>
    <w:p>
      <w:pPr>
        <w:pStyle w:val="9"/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(1)</w:t>
      </w:r>
      <w:r>
        <w:rPr>
          <w:rFonts w:hint="eastAsia" w:ascii="仿宋_GB2312" w:hAnsi="仿宋_GB2312" w:eastAsia="仿宋_GB2312" w:cs="仿宋_GB2312"/>
          <w:color w:val="000000"/>
          <w:sz w:val="32"/>
        </w:rPr>
        <w:t>贯彻执行国家、省、市人力资源和社会保障方针政策和法律法规，拟定全区人力资源和社会保障事业发展规划。对全区人力资源和社会保障工作进行综合管理、监督指导、协调服务。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(2)</w:t>
      </w:r>
      <w:r>
        <w:rPr>
          <w:rFonts w:hint="eastAsia" w:ascii="仿宋_GB2312" w:hAnsi="仿宋_GB2312" w:eastAsia="仿宋_GB2312"/>
          <w:sz w:val="32"/>
          <w:szCs w:val="32"/>
        </w:rPr>
        <w:t>拟订并组织实施全区人力资源市场发展规划，建立和完善统一、规范的人力资源市场，并负责监督，促进人力资源合理流动、有效配置。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(3)</w:t>
      </w:r>
      <w:r>
        <w:rPr>
          <w:rFonts w:hint="eastAsia" w:ascii="仿宋_GB2312" w:hAnsi="仿宋_GB2312" w:eastAsia="仿宋_GB2312"/>
          <w:sz w:val="32"/>
          <w:szCs w:val="32"/>
        </w:rPr>
        <w:t>负责促进全区就业工作，拟订统筹城乡的就业发展规划并组织实施</w:t>
      </w:r>
      <w:r>
        <w:rPr>
          <w:rFonts w:ascii="仿宋_GB2312" w:hAnsi="仿宋_GB2312" w:eastAsia="仿宋_GB2312"/>
          <w:sz w:val="32"/>
          <w:szCs w:val="32"/>
        </w:rPr>
        <w:t>;</w:t>
      </w:r>
      <w:r>
        <w:rPr>
          <w:rFonts w:hint="eastAsia" w:ascii="仿宋_GB2312" w:hAnsi="仿宋_GB2312" w:eastAsia="仿宋_GB2312"/>
          <w:sz w:val="32"/>
          <w:szCs w:val="32"/>
        </w:rPr>
        <w:t>完善公共就业服务体系，组织落实就业援助制度、职业资格制度</w:t>
      </w:r>
      <w:r>
        <w:rPr>
          <w:rFonts w:ascii="仿宋_GB2312" w:hAnsi="仿宋_GB2312" w:eastAsia="仿宋_GB2312"/>
          <w:sz w:val="32"/>
          <w:szCs w:val="32"/>
        </w:rPr>
        <w:t>;</w:t>
      </w:r>
      <w:r>
        <w:rPr>
          <w:rFonts w:hint="eastAsia" w:ascii="仿宋_GB2312" w:hAnsi="仿宋_GB2312" w:eastAsia="仿宋_GB2312"/>
          <w:sz w:val="32"/>
          <w:szCs w:val="32"/>
        </w:rPr>
        <w:t>统筹建立面向城乡劳动者的职业培训制度，贯彻落实高校毕业生就业政策，会同有关部门拟订高技能人才、农村实用人才培养和激励政策。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(4)</w:t>
      </w:r>
      <w:r>
        <w:rPr>
          <w:rFonts w:hint="eastAsia" w:ascii="仿宋_GB2312" w:hAnsi="仿宋_GB2312" w:eastAsia="仿宋_GB2312"/>
          <w:sz w:val="32"/>
          <w:szCs w:val="32"/>
        </w:rPr>
        <w:t>统筹建立覆盖城乡的社会保障体系。落实社会保险政策，完善基金内控制度，负责全区社会保险基金预测预警，编制全区社会保险基金预决算草案，保持社会保险基金总体收支平衡。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(5)</w:t>
      </w:r>
      <w:r>
        <w:rPr>
          <w:rFonts w:hint="eastAsia" w:ascii="仿宋_GB2312" w:hAnsi="仿宋_GB2312" w:eastAsia="仿宋_GB2312"/>
          <w:sz w:val="32"/>
          <w:szCs w:val="32"/>
        </w:rPr>
        <w:t>负责全区就业、失业预测预警和信息引导，拟订应对预案，实施预防、调节和控制，保持就业形势稳定。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(6)</w:t>
      </w:r>
      <w:r>
        <w:rPr>
          <w:rFonts w:hint="eastAsia" w:ascii="仿宋_GB2312" w:hAnsi="仿宋_GB2312" w:eastAsia="仿宋_GB2312"/>
          <w:sz w:val="32"/>
          <w:szCs w:val="32"/>
        </w:rPr>
        <w:t>贯彻国家、省机关、事业单位人员工资收入分配政策，会同有关部门拟订全区机关、事业单位人员工资收入分配政策并组织实施，拟订机关事业单位人员福利政策并组织实施</w:t>
      </w:r>
      <w:r>
        <w:rPr>
          <w:rFonts w:ascii="仿宋_GB2312" w:hAnsi="仿宋_GB2312" w:eastAsia="仿宋_GB2312"/>
          <w:sz w:val="32"/>
          <w:szCs w:val="32"/>
        </w:rPr>
        <w:t>;</w:t>
      </w:r>
      <w:r>
        <w:rPr>
          <w:rFonts w:hint="eastAsia" w:ascii="仿宋_GB2312" w:hAnsi="仿宋_GB2312" w:eastAsia="仿宋_GB2312"/>
          <w:sz w:val="32"/>
          <w:szCs w:val="32"/>
        </w:rPr>
        <w:t>负责审批全区党政机关、事业单位及人员的工资、奖金、津补贴标准和离退</w:t>
      </w:r>
      <w:r>
        <w:rPr>
          <w:rFonts w:ascii="仿宋_GB2312" w:hAnsi="仿宋_GB2312" w:eastAsia="仿宋_GB2312"/>
          <w:sz w:val="32"/>
          <w:szCs w:val="32"/>
        </w:rPr>
        <w:t>(</w:t>
      </w:r>
      <w:r>
        <w:rPr>
          <w:rFonts w:hint="eastAsia" w:ascii="仿宋_GB2312" w:hAnsi="仿宋_GB2312" w:eastAsia="仿宋_GB2312"/>
          <w:sz w:val="32"/>
          <w:szCs w:val="32"/>
        </w:rPr>
        <w:t>职</w:t>
      </w:r>
      <w:r>
        <w:rPr>
          <w:rFonts w:ascii="仿宋_GB2312" w:hAnsi="仿宋_GB2312" w:eastAsia="仿宋_GB2312"/>
          <w:sz w:val="32"/>
          <w:szCs w:val="32"/>
        </w:rPr>
        <w:t>)</w:t>
      </w:r>
      <w:r>
        <w:rPr>
          <w:rFonts w:hint="eastAsia" w:ascii="仿宋_GB2312" w:hAnsi="仿宋_GB2312" w:eastAsia="仿宋_GB2312"/>
          <w:sz w:val="32"/>
          <w:szCs w:val="32"/>
        </w:rPr>
        <w:t>休费。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(7)</w:t>
      </w:r>
      <w:r>
        <w:rPr>
          <w:rFonts w:hint="eastAsia" w:ascii="仿宋_GB2312" w:hAnsi="仿宋_GB2312" w:eastAsia="仿宋_GB2312"/>
          <w:sz w:val="32"/>
          <w:szCs w:val="32"/>
        </w:rPr>
        <w:t>会同有关部门指导全区事业单位人事制度改革，按照惯例权限拟订机关事业单位各类人员管理政策，参与人才管理工作，负责全区专业技术人员管理和继续教育工作。牵头推进深化职称制度改革，综合管理人才开发工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(8)</w:t>
      </w:r>
      <w:r>
        <w:rPr>
          <w:rFonts w:hint="eastAsia" w:ascii="仿宋_GB2312" w:hAnsi="仿宋_GB2312" w:eastAsia="仿宋_GB2312"/>
          <w:sz w:val="32"/>
          <w:szCs w:val="32"/>
        </w:rPr>
        <w:t>会同有关部门落实全区军队专业干部安置计划，负责落实国有破产、改制、困难企业军队专业干部解困和维稳政策，负责开展自主择业军队专业干部管理服务工作。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(9)</w:t>
      </w:r>
      <w:r>
        <w:rPr>
          <w:rFonts w:hint="eastAsia" w:ascii="仿宋_GB2312" w:hAnsi="仿宋_GB2312" w:eastAsia="仿宋_GB2312"/>
          <w:sz w:val="32"/>
          <w:szCs w:val="32"/>
        </w:rPr>
        <w:t>负责全区公务员和机关事业单位工作人员的综合管理，贯彻执行公务员考录、考核、培训、奖惩等政策法规。组织实施有关人员调配政策和特殊人员安置政策，会同有关部门拟订并实施政府奖励制度。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(10</w:t>
      </w:r>
      <w:r>
        <w:rPr>
          <w:rFonts w:hint="eastAsia" w:ascii="仿宋_GB2312" w:hAnsi="仿宋_GB2312" w:eastAsia="仿宋_GB2312"/>
          <w:sz w:val="32"/>
          <w:szCs w:val="32"/>
        </w:rPr>
        <w:t>统筹实施劳动人事争议调解仲裁制度和劳动关系政策，完善劳动关系协调机制，监督落实消除非法使用童工政策和女工、未成年工得特殊劳动保障制度，组织实施劳动监察，协调劳动者维权工作。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(11)</w:t>
      </w:r>
      <w:r>
        <w:rPr>
          <w:rFonts w:hint="eastAsia" w:ascii="仿宋_GB2312" w:hAnsi="仿宋_GB2312" w:eastAsia="仿宋_GB2312"/>
          <w:sz w:val="32"/>
          <w:szCs w:val="32"/>
        </w:rPr>
        <w:t>承办区委、区人民政府及上级主管部门交办的其他事项。</w:t>
      </w:r>
    </w:p>
    <w:p>
      <w:pPr>
        <w:widowControl/>
        <w:spacing w:line="570" w:lineRule="exact"/>
        <w:ind w:firstLine="643" w:firstLineChars="200"/>
        <w:jc w:val="left"/>
        <w:outlineLvl w:val="2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（二）机构设置</w:t>
      </w:r>
    </w:p>
    <w:p>
      <w:pPr>
        <w:pStyle w:val="9"/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根据编办核定，芙蓉区人力资源和社会保障局包括本级、内设</w:t>
      </w:r>
      <w:r>
        <w:rPr>
          <w:rFonts w:ascii="仿宋_GB2312" w:hAnsi="仿宋_GB2312" w:eastAsia="仿宋_GB2312" w:cs="仿宋_GB2312"/>
          <w:color w:val="000000"/>
          <w:sz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个科室、二级机构</w:t>
      </w:r>
      <w:r>
        <w:rPr>
          <w:rFonts w:ascii="仿宋_GB2312" w:hAnsi="仿宋_GB2312" w:eastAsia="仿宋_GB2312" w:cs="仿宋_GB2312"/>
          <w:color w:val="000000"/>
          <w:sz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个。内设科室分别是办公室、人事管理科、培训就业科、社会保险管理科、劳动纠纷调处科</w:t>
      </w:r>
      <w:r>
        <w:rPr>
          <w:rFonts w:ascii="仿宋_GB2312" w:hAnsi="仿宋_GB2312" w:eastAsia="仿宋_GB2312" w:cs="仿宋_GB2312"/>
          <w:color w:val="000000"/>
          <w:sz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局属事业单位分别是区就业服务中心</w:t>
      </w:r>
      <w:r>
        <w:rPr>
          <w:rFonts w:ascii="仿宋_GB2312" w:hAnsi="仿宋_GB2312" w:eastAsia="仿宋_GB2312" w:cs="仿宋_GB2312"/>
          <w:color w:val="000000"/>
          <w:sz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区促进就业小额贷款担保中心</w:t>
      </w:r>
      <w:r>
        <w:rPr>
          <w:rFonts w:ascii="仿宋_GB2312" w:hAnsi="仿宋_GB2312" w:eastAsia="仿宋_GB2312" w:cs="仿宋_GB2312"/>
          <w:color w:val="000000"/>
          <w:sz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</w:rPr>
        <w:t>、区社会保险服务中心、区劳动人事争议仲裁院、区人力资源公共服务中心。</w:t>
      </w:r>
    </w:p>
    <w:p>
      <w:pPr>
        <w:widowControl/>
        <w:spacing w:line="570" w:lineRule="exact"/>
        <w:ind w:firstLine="640" w:firstLineChars="200"/>
        <w:jc w:val="left"/>
        <w:outlineLvl w:val="1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部门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预算单位构成</w:t>
      </w:r>
    </w:p>
    <w:p>
      <w:pPr>
        <w:pStyle w:val="5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人力资源和社会保障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</w:p>
    <w:p>
      <w:pPr>
        <w:widowControl/>
        <w:spacing w:line="570" w:lineRule="exact"/>
        <w:ind w:firstLine="640" w:firstLineChars="200"/>
        <w:jc w:val="left"/>
        <w:outlineLvl w:val="1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三、部门收支总体情况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（一）收入预算：</w:t>
      </w:r>
      <w:r>
        <w:rPr>
          <w:rFonts w:hint="eastAsia" w:ascii="仿宋_GB2312" w:hAnsi="仿宋_GB2312" w:eastAsia="仿宋_GB2312" w:cs="仿宋_GB2312"/>
          <w:color w:val="000000"/>
        </w:rPr>
        <w:t>包括一般公共预算、政府性基金、国有资本经营预算等财政拨款收入，以及经营收入、事业收入等单位资金。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年本部门收入预算</w:t>
      </w:r>
      <w:r>
        <w:rPr>
          <w:rFonts w:ascii="仿宋_GB2312" w:hAnsi="仿宋_GB2312" w:eastAsia="仿宋_GB2312" w:cs="仿宋_GB2312"/>
          <w:color w:val="000000"/>
        </w:rPr>
        <w:t>18,745.93</w:t>
      </w:r>
      <w:r>
        <w:rPr>
          <w:rFonts w:hint="eastAsia" w:ascii="仿宋_GB2312" w:hAnsi="仿宋_GB2312" w:eastAsia="仿宋_GB2312" w:cs="仿宋_GB2312"/>
          <w:color w:val="000000"/>
        </w:rPr>
        <w:t>万元，其中，一般公共预算拨款收入</w:t>
      </w:r>
      <w:r>
        <w:rPr>
          <w:rFonts w:ascii="仿宋_GB2312" w:hAnsi="仿宋_GB2312" w:eastAsia="仿宋_GB2312" w:cs="仿宋_GB2312"/>
          <w:color w:val="000000"/>
        </w:rPr>
        <w:t>18,745.93</w:t>
      </w:r>
      <w:r>
        <w:rPr>
          <w:rFonts w:hint="eastAsia" w:ascii="仿宋_GB2312" w:hAnsi="仿宋_GB2312" w:eastAsia="仿宋_GB2312" w:cs="仿宋_GB2312"/>
          <w:color w:val="000000"/>
        </w:rPr>
        <w:t>万元。收入较去年增加</w:t>
      </w:r>
      <w:r>
        <w:rPr>
          <w:rFonts w:ascii="仿宋_GB2312" w:hAnsi="仿宋_GB2312" w:eastAsia="仿宋_GB2312" w:cs="仿宋_GB2312"/>
          <w:color w:val="000000"/>
        </w:rPr>
        <w:t>4,331.21</w:t>
      </w:r>
      <w:r>
        <w:rPr>
          <w:rFonts w:hint="eastAsia" w:ascii="仿宋_GB2312" w:hAnsi="仿宋_GB2312" w:eastAsia="仿宋_GB2312" w:cs="仿宋_GB2312"/>
          <w:color w:val="000000"/>
        </w:rPr>
        <w:t>万元</w:t>
      </w:r>
      <w:r>
        <w:rPr>
          <w:rFonts w:ascii="仿宋_GB2312" w:hAnsi="仿宋_GB2312" w:eastAsia="仿宋_GB2312" w:cs="仿宋_GB2312"/>
          <w:color w:val="000000"/>
        </w:rPr>
        <w:t>,</w:t>
      </w:r>
      <w:r>
        <w:rPr>
          <w:rFonts w:hint="eastAsia" w:ascii="仿宋_GB2312" w:hAnsi="仿宋_GB2312" w:eastAsia="仿宋_GB2312" w:cs="仿宋_GB2312"/>
          <w:color w:val="000000"/>
        </w:rPr>
        <w:t>上升</w:t>
      </w:r>
      <w:r>
        <w:rPr>
          <w:rFonts w:ascii="仿宋_GB2312" w:hAnsi="仿宋_GB2312" w:eastAsia="仿宋_GB2312" w:cs="仿宋_GB2312"/>
          <w:color w:val="000000"/>
        </w:rPr>
        <w:t>30.05%</w:t>
      </w:r>
      <w:r>
        <w:rPr>
          <w:rFonts w:hint="eastAsia" w:ascii="仿宋_GB2312" w:hAnsi="仿宋_GB2312" w:eastAsia="仿宋_GB2312" w:cs="仿宋_GB2312"/>
          <w:color w:val="000000"/>
        </w:rPr>
        <w:t>。主要是机关事业单位养老保险基金缺口金额增加。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（二）支出预算：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年本部门支出预算</w:t>
      </w:r>
      <w:r>
        <w:rPr>
          <w:rFonts w:ascii="仿宋_GB2312" w:hAnsi="仿宋_GB2312" w:eastAsia="仿宋_GB2312" w:cs="仿宋_GB2312"/>
          <w:color w:val="000000"/>
        </w:rPr>
        <w:t>18,745.93</w:t>
      </w:r>
      <w:r>
        <w:rPr>
          <w:rFonts w:hint="eastAsia" w:ascii="仿宋_GB2312" w:hAnsi="仿宋_GB2312" w:eastAsia="仿宋_GB2312" w:cs="仿宋_GB2312"/>
          <w:color w:val="000000"/>
        </w:rPr>
        <w:t>万元，其中，社会保障和就业支出</w:t>
      </w:r>
      <w:r>
        <w:rPr>
          <w:rFonts w:ascii="仿宋_GB2312" w:hAnsi="仿宋_GB2312" w:eastAsia="仿宋_GB2312" w:cs="仿宋_GB2312"/>
          <w:color w:val="000000"/>
        </w:rPr>
        <w:t>18,710.93</w:t>
      </w:r>
      <w:r>
        <w:rPr>
          <w:rFonts w:hint="eastAsia" w:ascii="仿宋_GB2312" w:hAnsi="仿宋_GB2312" w:eastAsia="仿宋_GB2312" w:cs="仿宋_GB2312"/>
          <w:color w:val="000000"/>
        </w:rPr>
        <w:t>万元；农林水支出</w:t>
      </w:r>
      <w:r>
        <w:rPr>
          <w:rFonts w:ascii="仿宋_GB2312" w:hAnsi="仿宋_GB2312" w:eastAsia="仿宋_GB2312" w:cs="仿宋_GB2312"/>
          <w:color w:val="000000"/>
        </w:rPr>
        <w:t>35.00</w:t>
      </w:r>
      <w:r>
        <w:rPr>
          <w:rFonts w:hint="eastAsia" w:ascii="仿宋_GB2312" w:hAnsi="仿宋_GB2312" w:eastAsia="仿宋_GB2312" w:cs="仿宋_GB2312"/>
          <w:color w:val="000000"/>
        </w:rPr>
        <w:t>万元。支出较去年增加</w:t>
      </w:r>
      <w:r>
        <w:rPr>
          <w:rFonts w:ascii="仿宋_GB2312" w:hAnsi="仿宋_GB2312" w:eastAsia="仿宋_GB2312" w:cs="仿宋_GB2312"/>
          <w:color w:val="000000"/>
        </w:rPr>
        <w:t>4,331.21</w:t>
      </w:r>
      <w:r>
        <w:rPr>
          <w:rFonts w:hint="eastAsia" w:ascii="仿宋_GB2312" w:hAnsi="仿宋_GB2312" w:eastAsia="仿宋_GB2312" w:cs="仿宋_GB2312"/>
          <w:color w:val="000000"/>
        </w:rPr>
        <w:t>万元</w:t>
      </w:r>
      <w:r>
        <w:rPr>
          <w:rFonts w:ascii="仿宋_GB2312" w:hAnsi="仿宋_GB2312" w:eastAsia="仿宋_GB2312" w:cs="仿宋_GB2312"/>
          <w:color w:val="000000"/>
        </w:rPr>
        <w:t>,</w:t>
      </w:r>
      <w:r>
        <w:rPr>
          <w:rFonts w:hint="eastAsia" w:ascii="仿宋_GB2312" w:hAnsi="仿宋_GB2312" w:eastAsia="仿宋_GB2312" w:cs="仿宋_GB2312"/>
          <w:color w:val="000000"/>
        </w:rPr>
        <w:t>上升</w:t>
      </w:r>
      <w:r>
        <w:rPr>
          <w:rFonts w:ascii="仿宋_GB2312" w:hAnsi="仿宋_GB2312" w:eastAsia="仿宋_GB2312" w:cs="仿宋_GB2312"/>
          <w:color w:val="000000"/>
        </w:rPr>
        <w:t>30.05%</w:t>
      </w:r>
      <w:r>
        <w:rPr>
          <w:rFonts w:hint="eastAsia" w:ascii="仿宋_GB2312" w:hAnsi="仿宋_GB2312" w:eastAsia="仿宋_GB2312" w:cs="仿宋_GB2312"/>
          <w:color w:val="000000"/>
        </w:rPr>
        <w:t>。主要是机关事业单位养老保险基金缺口金额增加。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outlineLvl w:val="1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四、一般公共预算拨款支出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6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年本部门一般公共预算拨款支出预算</w:t>
      </w:r>
      <w:r>
        <w:rPr>
          <w:rFonts w:ascii="仿宋_GB2312" w:hAnsi="仿宋_GB2312" w:eastAsia="仿宋_GB2312" w:cs="仿宋_GB2312"/>
          <w:color w:val="000000"/>
        </w:rPr>
        <w:t>18,745.93</w:t>
      </w:r>
      <w:r>
        <w:rPr>
          <w:rFonts w:hint="eastAsia" w:ascii="仿宋_GB2312" w:hAnsi="仿宋_GB2312" w:eastAsia="仿宋_GB2312" w:cs="仿宋_GB2312"/>
          <w:color w:val="000000"/>
        </w:rPr>
        <w:t>万元，其中，社会保障和就业支出</w:t>
      </w:r>
      <w:r>
        <w:rPr>
          <w:rFonts w:ascii="仿宋_GB2312" w:hAnsi="仿宋_GB2312" w:eastAsia="仿宋_GB2312" w:cs="仿宋_GB2312"/>
          <w:color w:val="000000"/>
        </w:rPr>
        <w:t>18,710.93</w:t>
      </w:r>
      <w:r>
        <w:rPr>
          <w:rFonts w:hint="eastAsia" w:ascii="仿宋_GB2312" w:hAnsi="仿宋_GB2312" w:eastAsia="仿宋_GB2312" w:cs="仿宋_GB2312"/>
          <w:color w:val="000000"/>
        </w:rPr>
        <w:t>万元，占</w:t>
      </w:r>
      <w:r>
        <w:rPr>
          <w:rFonts w:ascii="仿宋_GB2312" w:hAnsi="仿宋_GB2312" w:eastAsia="仿宋_GB2312" w:cs="仿宋_GB2312"/>
          <w:color w:val="000000"/>
        </w:rPr>
        <w:t>99.81%</w:t>
      </w:r>
      <w:r>
        <w:rPr>
          <w:rFonts w:hint="eastAsia" w:ascii="仿宋_GB2312" w:hAnsi="仿宋_GB2312" w:eastAsia="仿宋_GB2312" w:cs="仿宋_GB2312"/>
          <w:color w:val="000000"/>
        </w:rPr>
        <w:t>；农林水支出</w:t>
      </w:r>
      <w:r>
        <w:rPr>
          <w:rFonts w:ascii="仿宋_GB2312" w:hAnsi="仿宋_GB2312" w:eastAsia="仿宋_GB2312" w:cs="仿宋_GB2312"/>
          <w:color w:val="000000"/>
        </w:rPr>
        <w:t>35.00</w:t>
      </w:r>
      <w:r>
        <w:rPr>
          <w:rFonts w:hint="eastAsia" w:ascii="仿宋_GB2312" w:hAnsi="仿宋_GB2312" w:eastAsia="仿宋_GB2312" w:cs="仿宋_GB2312"/>
          <w:color w:val="000000"/>
        </w:rPr>
        <w:t>万元，占</w:t>
      </w:r>
      <w:r>
        <w:rPr>
          <w:rFonts w:ascii="仿宋_GB2312" w:hAnsi="仿宋_GB2312" w:eastAsia="仿宋_GB2312" w:cs="仿宋_GB2312"/>
          <w:color w:val="000000"/>
        </w:rPr>
        <w:t>0.19%</w:t>
      </w:r>
      <w:r>
        <w:rPr>
          <w:rFonts w:hint="eastAsia" w:ascii="仿宋_GB2312" w:hAnsi="仿宋_GB2312" w:eastAsia="仿宋_GB2312" w:cs="仿宋_GB2312"/>
          <w:color w:val="000000"/>
        </w:rPr>
        <w:t>。具体安排情况如下：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（一）基本支出：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年本部门基本支出预算数</w:t>
      </w:r>
      <w:r>
        <w:rPr>
          <w:rFonts w:ascii="仿宋_GB2312" w:hAnsi="仿宋_GB2312" w:eastAsia="仿宋_GB2312" w:cs="仿宋_GB2312"/>
          <w:color w:val="000000"/>
        </w:rPr>
        <w:t>1,858.82</w:t>
      </w:r>
      <w:r>
        <w:rPr>
          <w:rFonts w:hint="eastAsia" w:ascii="仿宋_GB2312" w:hAnsi="仿宋_GB2312" w:eastAsia="仿宋_GB2312" w:cs="仿宋_GB2312"/>
          <w:color w:val="000000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（二）项目支出：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年本部门项目支出预算</w:t>
      </w:r>
      <w:r>
        <w:rPr>
          <w:rFonts w:ascii="仿宋_GB2312" w:hAnsi="仿宋_GB2312" w:eastAsia="仿宋_GB2312" w:cs="仿宋_GB2312"/>
          <w:color w:val="000000"/>
        </w:rPr>
        <w:t>16,887.11</w:t>
      </w:r>
      <w:r>
        <w:rPr>
          <w:rFonts w:hint="eastAsia" w:ascii="仿宋_GB2312" w:hAnsi="仿宋_GB2312" w:eastAsia="仿宋_GB2312" w:cs="仿宋_GB2312"/>
          <w:color w:val="000000"/>
        </w:rPr>
        <w:t>万元，主要是部门为完成特定行政工作任务或事业发展目标而发生的支出，包括有关事业发展专项、专项业务费、基本建设支出等，其中，社会保障和就业支出</w:t>
      </w:r>
      <w:r>
        <w:rPr>
          <w:rFonts w:ascii="仿宋_GB2312" w:hAnsi="仿宋_GB2312" w:eastAsia="仿宋_GB2312" w:cs="仿宋_GB2312"/>
          <w:color w:val="000000"/>
        </w:rPr>
        <w:t>16,852.11</w:t>
      </w:r>
      <w:r>
        <w:rPr>
          <w:rFonts w:hint="eastAsia" w:ascii="仿宋_GB2312" w:hAnsi="仿宋_GB2312" w:eastAsia="仿宋_GB2312" w:cs="仿宋_GB2312"/>
          <w:color w:val="000000"/>
        </w:rPr>
        <w:t>万元；农林水支出</w:t>
      </w:r>
      <w:r>
        <w:rPr>
          <w:rFonts w:ascii="仿宋_GB2312" w:hAnsi="仿宋_GB2312" w:eastAsia="仿宋_GB2312" w:cs="仿宋_GB2312"/>
          <w:color w:val="000000"/>
        </w:rPr>
        <w:t>35.00</w:t>
      </w:r>
      <w:r>
        <w:rPr>
          <w:rFonts w:hint="eastAsia" w:ascii="仿宋_GB2312" w:hAnsi="仿宋_GB2312" w:eastAsia="仿宋_GB2312" w:cs="仿宋_GB2312"/>
          <w:color w:val="000000"/>
        </w:rPr>
        <w:t>万元，主要用于城乡居民基本养老保险支出</w:t>
      </w:r>
      <w:r>
        <w:rPr>
          <w:rFonts w:ascii="仿宋_GB2312" w:hAnsi="仿宋_GB2312" w:eastAsia="仿宋_GB2312" w:cs="仿宋_GB2312"/>
          <w:color w:val="000000"/>
        </w:rPr>
        <w:t xml:space="preserve">; </w:t>
      </w:r>
      <w:r>
        <w:rPr>
          <w:rFonts w:hint="eastAsia" w:ascii="仿宋_GB2312" w:hAnsi="仿宋_GB2312" w:eastAsia="仿宋_GB2312" w:cs="仿宋_GB2312"/>
          <w:color w:val="000000"/>
        </w:rPr>
        <w:t>机关事业单位养老保险基金缺口</w:t>
      </w:r>
      <w:r>
        <w:rPr>
          <w:rFonts w:ascii="仿宋_GB2312" w:hAnsi="仿宋_GB2312" w:eastAsia="仿宋_GB2312" w:cs="仿宋_GB2312"/>
          <w:color w:val="000000"/>
        </w:rPr>
        <w:t>;</w:t>
      </w:r>
      <w:r>
        <w:rPr>
          <w:rFonts w:hint="eastAsia" w:ascii="仿宋_GB2312" w:hAnsi="仿宋_GB2312" w:eastAsia="仿宋_GB2312" w:cs="仿宋_GB2312"/>
          <w:color w:val="000000"/>
        </w:rPr>
        <w:t>乡村振兴工作费</w:t>
      </w:r>
      <w:r>
        <w:rPr>
          <w:rFonts w:ascii="仿宋_GB2312" w:hAnsi="仿宋_GB2312" w:eastAsia="仿宋_GB2312" w:cs="仿宋_GB2312"/>
          <w:color w:val="000000"/>
        </w:rPr>
        <w:t xml:space="preserve">; </w:t>
      </w:r>
      <w:r>
        <w:rPr>
          <w:rFonts w:hint="eastAsia" w:ascii="仿宋_GB2312" w:hAnsi="仿宋_GB2312" w:eastAsia="仿宋_GB2312" w:cs="仿宋_GB2312"/>
          <w:color w:val="000000"/>
        </w:rPr>
        <w:t>创业担保贷款区本级配套贴息资</w:t>
      </w:r>
      <w:r>
        <w:rPr>
          <w:rFonts w:ascii="仿宋_GB2312" w:hAnsi="仿宋_GB2312" w:eastAsia="仿宋_GB2312" w:cs="仿宋_GB2312"/>
          <w:color w:val="000000"/>
        </w:rPr>
        <w:t>;</w:t>
      </w:r>
      <w:r>
        <w:rPr>
          <w:rFonts w:hint="eastAsia" w:ascii="仿宋_GB2312" w:hAnsi="仿宋_GB2312" w:eastAsia="仿宋_GB2312" w:cs="仿宋_GB2312"/>
          <w:color w:val="000000"/>
        </w:rPr>
        <w:t>人事招聘与综合管理专项资金</w:t>
      </w:r>
      <w:r>
        <w:rPr>
          <w:rFonts w:ascii="仿宋_GB2312" w:hAnsi="仿宋_GB2312" w:eastAsia="仿宋_GB2312" w:cs="仿宋_GB2312"/>
          <w:color w:val="000000"/>
        </w:rPr>
        <w:t>;</w:t>
      </w:r>
      <w:r>
        <w:rPr>
          <w:rFonts w:hint="eastAsia" w:ascii="仿宋_GB2312" w:hAnsi="仿宋_GB2312" w:eastAsia="仿宋_GB2312" w:cs="仿宋_GB2312"/>
          <w:color w:val="000000"/>
        </w:rPr>
        <w:t>同级财政企业养老保险基金补贴，保障农民工资工作经费</w:t>
      </w:r>
      <w:r>
        <w:rPr>
          <w:rFonts w:ascii="仿宋_GB2312" w:hAnsi="仿宋_GB2312" w:eastAsia="仿宋_GB2312" w:cs="仿宋_GB2312"/>
          <w:color w:val="000000"/>
        </w:rPr>
        <w:t>;</w:t>
      </w:r>
      <w:r>
        <w:rPr>
          <w:rFonts w:hint="eastAsia" w:ascii="仿宋_GB2312" w:hAnsi="仿宋_GB2312" w:eastAsia="仿宋_GB2312" w:cs="仿宋_GB2312"/>
          <w:color w:val="000000"/>
        </w:rPr>
        <w:t>劳动仲裁办案经费</w:t>
      </w:r>
      <w:r>
        <w:rPr>
          <w:rFonts w:ascii="仿宋_GB2312" w:hAnsi="仿宋_GB2312" w:eastAsia="仿宋_GB2312" w:cs="仿宋_GB2312"/>
          <w:color w:val="000000"/>
        </w:rPr>
        <w:t>;</w:t>
      </w:r>
      <w:r>
        <w:rPr>
          <w:rFonts w:hint="eastAsia" w:ascii="仿宋_GB2312" w:hAnsi="仿宋_GB2312" w:eastAsia="仿宋_GB2312" w:cs="仿宋_GB2312"/>
          <w:color w:val="000000"/>
        </w:rPr>
        <w:t>企业退休人员社会化管理服务经费，职业年金缺口等方面。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outlineLvl w:val="1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五、政府性基金预算支出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6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本部门无政府性基金安排的支出。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outlineLvl w:val="1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六、其他重要事项的情况说明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（一）机关运行经费：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年长沙市芙蓉区人力资源和社会保障局机关运行经费</w:t>
      </w:r>
      <w:r>
        <w:rPr>
          <w:rFonts w:ascii="仿宋_GB2312" w:hAnsi="仿宋_GB2312" w:eastAsia="仿宋_GB2312" w:cs="仿宋_GB2312"/>
          <w:color w:val="000000"/>
        </w:rPr>
        <w:t>125.75</w:t>
      </w:r>
      <w:r>
        <w:rPr>
          <w:rFonts w:hint="eastAsia" w:ascii="仿宋_GB2312" w:hAnsi="仿宋_GB2312" w:eastAsia="仿宋_GB2312" w:cs="仿宋_GB2312"/>
          <w:color w:val="000000"/>
        </w:rPr>
        <w:t>万元。机关运行经费预算较去年增加</w:t>
      </w:r>
      <w:r>
        <w:rPr>
          <w:rFonts w:ascii="仿宋_GB2312" w:hAnsi="仿宋_GB2312" w:eastAsia="仿宋_GB2312" w:cs="仿宋_GB2312"/>
          <w:color w:val="000000"/>
        </w:rPr>
        <w:t>49.25</w:t>
      </w:r>
      <w:r>
        <w:rPr>
          <w:rFonts w:hint="eastAsia" w:ascii="仿宋_GB2312" w:hAnsi="仿宋_GB2312" w:eastAsia="仿宋_GB2312" w:cs="仿宋_GB2312"/>
          <w:color w:val="000000"/>
        </w:rPr>
        <w:t>万元</w:t>
      </w:r>
      <w:r>
        <w:rPr>
          <w:rFonts w:ascii="仿宋_GB2312" w:hAnsi="仿宋_GB2312" w:eastAsia="仿宋_GB2312" w:cs="仿宋_GB2312"/>
          <w:color w:val="000000"/>
        </w:rPr>
        <w:t>,</w:t>
      </w:r>
      <w:r>
        <w:rPr>
          <w:rFonts w:hint="eastAsia" w:ascii="仿宋_GB2312" w:hAnsi="仿宋_GB2312" w:eastAsia="仿宋_GB2312" w:cs="仿宋_GB2312"/>
          <w:color w:val="000000"/>
        </w:rPr>
        <w:t>上升</w:t>
      </w:r>
      <w:r>
        <w:rPr>
          <w:rFonts w:ascii="仿宋_GB2312" w:hAnsi="仿宋_GB2312" w:eastAsia="仿宋_GB2312" w:cs="仿宋_GB2312"/>
          <w:color w:val="000000"/>
        </w:rPr>
        <w:t>64.38%</w:t>
      </w:r>
      <w:r>
        <w:rPr>
          <w:rFonts w:hint="eastAsia" w:ascii="仿宋_GB2312" w:hAnsi="仿宋_GB2312" w:eastAsia="仿宋_GB2312" w:cs="仿宋_GB2312"/>
          <w:color w:val="000000"/>
        </w:rPr>
        <w:t>。主要是今年的机关运行经费取数包括了工会经费和其他交通费。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（二）“三公”经费预算：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年长沙市芙蓉区人力资源和社会保障局“三公”经费预算数为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万元，其中，公务接待费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万元，公务用车购置及运行费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万元（其中，公务用车购置费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万元，公务用车运行费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万元），因公出国（境）费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万元。“三公”经费预算较去年减少</w:t>
      </w:r>
      <w:r>
        <w:rPr>
          <w:rFonts w:ascii="仿宋_GB2312" w:hAnsi="仿宋_GB2312" w:eastAsia="仿宋_GB2312" w:cs="仿宋_GB2312"/>
          <w:color w:val="000000"/>
        </w:rPr>
        <w:t>2.50</w:t>
      </w:r>
      <w:r>
        <w:rPr>
          <w:rFonts w:hint="eastAsia" w:ascii="仿宋_GB2312" w:hAnsi="仿宋_GB2312" w:eastAsia="仿宋_GB2312" w:cs="仿宋_GB2312"/>
          <w:color w:val="000000"/>
        </w:rPr>
        <w:t>万元</w:t>
      </w:r>
      <w:r>
        <w:rPr>
          <w:rFonts w:ascii="仿宋_GB2312" w:hAnsi="仿宋_GB2312" w:eastAsia="仿宋_GB2312" w:cs="仿宋_GB2312"/>
          <w:color w:val="000000"/>
        </w:rPr>
        <w:t>,</w:t>
      </w:r>
      <w:r>
        <w:rPr>
          <w:rFonts w:hint="eastAsia" w:ascii="仿宋_GB2312" w:hAnsi="仿宋_GB2312" w:eastAsia="仿宋_GB2312" w:cs="仿宋_GB2312"/>
          <w:color w:val="000000"/>
        </w:rPr>
        <w:t>下降</w:t>
      </w:r>
      <w:r>
        <w:rPr>
          <w:rFonts w:ascii="仿宋_GB2312" w:hAnsi="仿宋_GB2312" w:eastAsia="仿宋_GB2312" w:cs="仿宋_GB2312"/>
          <w:color w:val="000000"/>
        </w:rPr>
        <w:t>100.00%</w:t>
      </w:r>
      <w:r>
        <w:rPr>
          <w:rFonts w:hint="eastAsia" w:ascii="仿宋_GB2312" w:hAnsi="仿宋_GB2312" w:eastAsia="仿宋_GB2312" w:cs="仿宋_GB2312"/>
          <w:color w:val="000000"/>
        </w:rPr>
        <w:t>。主要是厉行节约。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（三）一般性支出情况：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年本部门会议费预算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万元；培训费预算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万元；未举办节庆、晚会、论坛、赛事等活动。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（四）政府采购情况：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年本部门政府采购预算总额</w:t>
      </w:r>
      <w:r>
        <w:rPr>
          <w:rFonts w:ascii="仿宋_GB2312" w:hAnsi="仿宋_GB2312" w:eastAsia="仿宋_GB2312" w:cs="仿宋_GB2312"/>
          <w:color w:val="000000"/>
        </w:rPr>
        <w:t>5.30</w:t>
      </w:r>
      <w:r>
        <w:rPr>
          <w:rFonts w:hint="eastAsia" w:ascii="仿宋_GB2312" w:hAnsi="仿宋_GB2312" w:eastAsia="仿宋_GB2312" w:cs="仿宋_GB2312"/>
          <w:color w:val="000000"/>
        </w:rPr>
        <w:t>万元，其中：货物类采购预算</w:t>
      </w:r>
      <w:r>
        <w:rPr>
          <w:rFonts w:ascii="仿宋_GB2312" w:hAnsi="仿宋_GB2312" w:eastAsia="仿宋_GB2312" w:cs="仿宋_GB2312"/>
          <w:color w:val="000000"/>
        </w:rPr>
        <w:t>5.30</w:t>
      </w:r>
      <w:r>
        <w:rPr>
          <w:rFonts w:hint="eastAsia" w:ascii="仿宋_GB2312" w:hAnsi="仿宋_GB2312" w:eastAsia="仿宋_GB2312" w:cs="仿宋_GB2312"/>
          <w:color w:val="000000"/>
        </w:rPr>
        <w:t>万元；工程类采购预算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万元；服务类采购预算</w:t>
      </w:r>
      <w:r>
        <w:rPr>
          <w:rFonts w:ascii="仿宋_GB2312" w:hAnsi="仿宋_GB2312" w:eastAsia="仿宋_GB2312" w:cs="仿宋_GB2312"/>
          <w:color w:val="000000"/>
        </w:rPr>
        <w:t>0.00</w:t>
      </w:r>
      <w:r>
        <w:rPr>
          <w:rFonts w:hint="eastAsia" w:ascii="仿宋_GB2312" w:hAnsi="仿宋_GB2312" w:eastAsia="仿宋_GB2312" w:cs="仿宋_GB2312"/>
          <w:color w:val="000000"/>
        </w:rPr>
        <w:t>万元。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（五）国有资产占用使用及新增资产配置情况：</w:t>
      </w:r>
      <w:r>
        <w:rPr>
          <w:rFonts w:hint="eastAsia" w:ascii="仿宋_GB2312" w:hAnsi="仿宋_GB2312" w:eastAsia="仿宋_GB2312" w:cs="仿宋_GB2312"/>
          <w:color w:val="000000"/>
        </w:rPr>
        <w:t>截至</w:t>
      </w:r>
      <w:r>
        <w:rPr>
          <w:rFonts w:ascii="仿宋_GB2312" w:hAnsi="仿宋_GB2312" w:eastAsia="仿宋_GB2312" w:cs="仿宋_GB2312"/>
          <w:color w:val="000000"/>
        </w:rPr>
        <w:t>2021</w:t>
      </w:r>
      <w:r>
        <w:rPr>
          <w:rFonts w:hint="eastAsia" w:ascii="仿宋_GB2312" w:hAnsi="仿宋_GB2312" w:eastAsia="仿宋_GB2312" w:cs="仿宋_GB2312"/>
          <w:color w:val="000000"/>
        </w:rPr>
        <w:t>年</w:t>
      </w:r>
      <w:r>
        <w:rPr>
          <w:rFonts w:ascii="仿宋_GB2312" w:hAnsi="仿宋_GB2312" w:eastAsia="仿宋_GB2312" w:cs="仿宋_GB2312"/>
          <w:color w:val="000000"/>
        </w:rPr>
        <w:t>12</w:t>
      </w:r>
      <w:r>
        <w:rPr>
          <w:rFonts w:hint="eastAsia" w:ascii="仿宋_GB2312" w:hAnsi="仿宋_GB2312" w:eastAsia="仿宋_GB2312" w:cs="仿宋_GB2312"/>
          <w:color w:val="000000"/>
        </w:rPr>
        <w:t>月底，本部门共有公务用车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辆，其中，机要通信用车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辆，应急保障用车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辆，执法执勤用车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辆，特种专业技术用车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辆，其他按照规定配备的公务用车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辆；部门价值</w:t>
      </w:r>
      <w:r>
        <w:rPr>
          <w:rFonts w:ascii="仿宋_GB2312" w:hAnsi="仿宋_GB2312" w:eastAsia="仿宋_GB2312" w:cs="仿宋_GB2312"/>
          <w:color w:val="000000"/>
        </w:rPr>
        <w:t>50</w:t>
      </w:r>
      <w:r>
        <w:rPr>
          <w:rFonts w:hint="eastAsia" w:ascii="仿宋_GB2312" w:hAnsi="仿宋_GB2312" w:eastAsia="仿宋_GB2312" w:cs="仿宋_GB2312"/>
          <w:color w:val="000000"/>
        </w:rPr>
        <w:t>万元以上通用设备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台，部门价值</w:t>
      </w:r>
      <w:r>
        <w:rPr>
          <w:rFonts w:ascii="仿宋_GB2312" w:hAnsi="仿宋_GB2312" w:eastAsia="仿宋_GB2312" w:cs="仿宋_GB2312"/>
          <w:color w:val="000000"/>
        </w:rPr>
        <w:t>100</w:t>
      </w:r>
      <w:r>
        <w:rPr>
          <w:rFonts w:hint="eastAsia" w:ascii="仿宋_GB2312" w:hAnsi="仿宋_GB2312" w:eastAsia="仿宋_GB2312" w:cs="仿宋_GB2312"/>
          <w:color w:val="000000"/>
        </w:rPr>
        <w:t>万元以上专用设备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台。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年拟新增配置公务用车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辆，其中，机要通信用车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辆，应急保障用车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辆，执法执勤用车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辆，特种专业技术用车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辆，其他按照规定配备的公务用车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辆；新增配备部门价值</w:t>
      </w:r>
      <w:r>
        <w:rPr>
          <w:rFonts w:ascii="仿宋_GB2312" w:hAnsi="仿宋_GB2312" w:eastAsia="仿宋_GB2312" w:cs="仿宋_GB2312"/>
          <w:color w:val="000000"/>
        </w:rPr>
        <w:t>50</w:t>
      </w:r>
      <w:r>
        <w:rPr>
          <w:rFonts w:hint="eastAsia" w:ascii="仿宋_GB2312" w:hAnsi="仿宋_GB2312" w:eastAsia="仿宋_GB2312" w:cs="仿宋_GB2312"/>
          <w:color w:val="000000"/>
        </w:rPr>
        <w:t>万元以上通用设备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台，部门价值</w:t>
      </w:r>
      <w:r>
        <w:rPr>
          <w:rFonts w:ascii="仿宋_GB2312" w:hAnsi="仿宋_GB2312" w:eastAsia="仿宋_GB2312" w:cs="仿宋_GB2312"/>
          <w:color w:val="000000"/>
        </w:rPr>
        <w:t>100</w:t>
      </w:r>
      <w:r>
        <w:rPr>
          <w:rFonts w:hint="eastAsia" w:ascii="仿宋_GB2312" w:hAnsi="仿宋_GB2312" w:eastAsia="仿宋_GB2312" w:cs="仿宋_GB2312"/>
          <w:color w:val="000000"/>
        </w:rPr>
        <w:t>万元以上专用设备</w:t>
      </w:r>
      <w:r>
        <w:rPr>
          <w:rFonts w:ascii="仿宋_GB2312" w:hAnsi="仿宋_GB2312" w:eastAsia="仿宋_GB2312" w:cs="仿宋_GB2312"/>
          <w:color w:val="000000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台。</w:t>
      </w:r>
    </w:p>
    <w:p>
      <w:pPr>
        <w:pStyle w:val="6"/>
        <w:tabs>
          <w:tab w:val="left" w:pos="3864"/>
          <w:tab w:val="left" w:pos="6248"/>
          <w:tab w:val="left" w:pos="7386"/>
        </w:tabs>
        <w:overflowPunct w:val="0"/>
        <w:spacing w:before="1" w:line="360" w:lineRule="auto"/>
        <w:ind w:right="420" w:firstLine="639" w:firstLineChars="199"/>
        <w:jc w:val="lef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（六）预算绩效目标说明：</w:t>
      </w:r>
      <w:r>
        <w:rPr>
          <w:rFonts w:hint="eastAsia" w:ascii="仿宋_GB2312" w:hAnsi="仿宋_GB2312" w:eastAsia="仿宋_GB2312" w:cs="仿宋_GB2312"/>
          <w:color w:val="000000"/>
        </w:rPr>
        <w:t>本部门所有支出实行绩效目标管理。纳入</w:t>
      </w:r>
      <w:r>
        <w:rPr>
          <w:rFonts w:ascii="仿宋_GB2312" w:hAnsi="仿宋_GB2312" w:eastAsia="仿宋_GB2312" w:cs="仿宋_GB2312"/>
          <w:color w:val="000000"/>
        </w:rPr>
        <w:t>2022</w:t>
      </w:r>
      <w:r>
        <w:rPr>
          <w:rFonts w:hint="eastAsia" w:ascii="仿宋_GB2312" w:hAnsi="仿宋_GB2312" w:eastAsia="仿宋_GB2312" w:cs="仿宋_GB2312"/>
          <w:color w:val="000000"/>
        </w:rPr>
        <w:t>年部门整体支出绩效目标的金额为</w:t>
      </w:r>
      <w:r>
        <w:rPr>
          <w:rFonts w:ascii="仿宋_GB2312" w:hAnsi="仿宋_GB2312" w:eastAsia="仿宋_GB2312" w:cs="仿宋_GB2312"/>
          <w:color w:val="000000"/>
        </w:rPr>
        <w:t>18,745.93</w:t>
      </w:r>
      <w:r>
        <w:rPr>
          <w:rFonts w:hint="eastAsia" w:ascii="仿宋_GB2312" w:hAnsi="仿宋_GB2312" w:eastAsia="仿宋_GB2312" w:cs="仿宋_GB2312"/>
          <w:color w:val="000000"/>
        </w:rPr>
        <w:t>万元，其中，基本支出</w:t>
      </w:r>
      <w:r>
        <w:rPr>
          <w:rFonts w:ascii="仿宋_GB2312" w:hAnsi="仿宋_GB2312" w:eastAsia="仿宋_GB2312" w:cs="仿宋_GB2312"/>
          <w:color w:val="000000"/>
        </w:rPr>
        <w:t>1,858.82</w:t>
      </w:r>
      <w:r>
        <w:rPr>
          <w:rFonts w:hint="eastAsia" w:ascii="仿宋_GB2312" w:hAnsi="仿宋_GB2312" w:eastAsia="仿宋_GB2312" w:cs="仿宋_GB2312"/>
          <w:color w:val="000000"/>
        </w:rPr>
        <w:t>万元，项目支出</w:t>
      </w:r>
      <w:r>
        <w:rPr>
          <w:rFonts w:ascii="仿宋_GB2312" w:hAnsi="仿宋_GB2312" w:eastAsia="仿宋_GB2312" w:cs="仿宋_GB2312"/>
          <w:color w:val="000000"/>
        </w:rPr>
        <w:t>16,887.11</w:t>
      </w:r>
      <w:r>
        <w:rPr>
          <w:rFonts w:hint="eastAsia" w:ascii="仿宋_GB2312" w:hAnsi="仿宋_GB2312" w:eastAsia="仿宋_GB2312" w:cs="仿宋_GB2312"/>
          <w:color w:val="000000"/>
        </w:rPr>
        <w:t>万元。</w:t>
      </w:r>
    </w:p>
    <w:p>
      <w:pPr>
        <w:widowControl/>
        <w:spacing w:line="570" w:lineRule="exact"/>
        <w:ind w:firstLine="640" w:firstLineChars="200"/>
        <w:jc w:val="left"/>
        <w:outlineLvl w:val="1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七、名词解释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、机关运行经费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、“三公”经费</w:t>
      </w:r>
      <w:r>
        <w:rPr>
          <w:rFonts w:ascii="仿宋_GB2312" w:hAnsi="仿宋_GB2312" w:eastAsia="仿宋_GB2312"/>
          <w:sz w:val="32"/>
          <w:szCs w:val="32"/>
        </w:rPr>
        <w:t>:</w:t>
      </w:r>
      <w:r>
        <w:rPr>
          <w:rFonts w:hint="eastAsia" w:ascii="仿宋_GB2312" w:hAnsi="仿宋_GB2312" w:eastAsia="仿宋_GB2312"/>
          <w:sz w:val="32"/>
          <w:szCs w:val="32"/>
        </w:rPr>
        <w:t>纳入省（市</w:t>
      </w:r>
      <w:r>
        <w:rPr>
          <w:rFonts w:ascii="仿宋_GB2312" w:hAnsi="仿宋_GB2312" w:eastAsia="仿宋_GB2312"/>
          <w:sz w:val="32"/>
          <w:szCs w:val="32"/>
        </w:rPr>
        <w:t>/</w:t>
      </w:r>
      <w:r>
        <w:rPr>
          <w:rFonts w:hint="eastAsia" w:ascii="仿宋_GB2312" w:hAnsi="仿宋_GB2312" w:eastAsia="仿宋_GB2312"/>
          <w:sz w:val="32"/>
          <w:szCs w:val="32"/>
        </w:rPr>
        <w:t>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widowControl/>
        <w:spacing w:line="620" w:lineRule="exact"/>
        <w:jc w:val="center"/>
        <w:outlineLvl w:val="0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第二部分</w:t>
      </w:r>
      <w:r>
        <w:rPr>
          <w:rFonts w:eastAsia="方正小标宋_GBK"/>
          <w:bCs/>
          <w:kern w:val="0"/>
          <w:sz w:val="36"/>
          <w:szCs w:val="36"/>
        </w:rPr>
        <w:t xml:space="preserve"> 2022</w:t>
      </w:r>
      <w:r>
        <w:rPr>
          <w:rFonts w:hint="eastAsia" w:eastAsia="方正小标宋_GBK"/>
          <w:bCs/>
          <w:kern w:val="0"/>
          <w:sz w:val="36"/>
          <w:szCs w:val="36"/>
        </w:rPr>
        <w:t>年部门预表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具体见附件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</w:p>
    <w:p>
      <w:pPr>
        <w:pStyle w:val="5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黑体" w:hAnsi="黑体" w:eastAsia="黑体" w:cs="黑体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Fonts w:ascii="黑体" w:hAnsi="黑体" w:eastAsia="黑体" w:cs="黑体"/>
                  </w:rPr>
                </w:pPr>
                <w:r>
                  <w:rPr>
                    <w:rFonts w:ascii="黑体" w:hAnsi="黑体" w:eastAsia="黑体" w:cs="黑体"/>
                  </w:rPr>
                  <w:fldChar w:fldCharType="begin"/>
                </w:r>
                <w:r>
                  <w:rPr>
                    <w:rFonts w:ascii="黑体" w:hAnsi="黑体" w:eastAsia="黑体" w:cs="黑体"/>
                  </w:rPr>
                  <w:instrText xml:space="preserve"> PAGE  \* MERGEFORMAT </w:instrText>
                </w:r>
                <w:r>
                  <w:rPr>
                    <w:rFonts w:ascii="黑体" w:hAnsi="黑体" w:eastAsia="黑体" w:cs="黑体"/>
                  </w:rPr>
                  <w:fldChar w:fldCharType="separate"/>
                </w:r>
                <w:r>
                  <w:rPr>
                    <w:rFonts w:ascii="黑体" w:hAnsi="黑体" w:eastAsia="黑体" w:cs="黑体"/>
                  </w:rPr>
                  <w:t>- 8 -</w:t>
                </w:r>
                <w:r>
                  <w:rPr>
                    <w:rFonts w:ascii="黑体" w:hAnsi="黑体" w:eastAsia="黑体" w:cs="黑体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4B45"/>
    <w:rsid w:val="0005517D"/>
    <w:rsid w:val="000A4A40"/>
    <w:rsid w:val="00112995"/>
    <w:rsid w:val="001519E9"/>
    <w:rsid w:val="00172A27"/>
    <w:rsid w:val="00184918"/>
    <w:rsid w:val="00191BFB"/>
    <w:rsid w:val="002175E3"/>
    <w:rsid w:val="00297782"/>
    <w:rsid w:val="002B247F"/>
    <w:rsid w:val="003B49AF"/>
    <w:rsid w:val="003F6B13"/>
    <w:rsid w:val="004B05BC"/>
    <w:rsid w:val="0066799F"/>
    <w:rsid w:val="00696CD0"/>
    <w:rsid w:val="00A57004"/>
    <w:rsid w:val="00C90AC3"/>
    <w:rsid w:val="00ED1197"/>
    <w:rsid w:val="00EF3870"/>
    <w:rsid w:val="01276120"/>
    <w:rsid w:val="01292E6B"/>
    <w:rsid w:val="01317912"/>
    <w:rsid w:val="0132063D"/>
    <w:rsid w:val="01336010"/>
    <w:rsid w:val="01434FC0"/>
    <w:rsid w:val="014F7B6E"/>
    <w:rsid w:val="01500D94"/>
    <w:rsid w:val="01511258"/>
    <w:rsid w:val="015967FE"/>
    <w:rsid w:val="01707D34"/>
    <w:rsid w:val="019D6AC5"/>
    <w:rsid w:val="019E11B3"/>
    <w:rsid w:val="01A42E7E"/>
    <w:rsid w:val="01A775D9"/>
    <w:rsid w:val="01B507C2"/>
    <w:rsid w:val="01B60941"/>
    <w:rsid w:val="01BD2866"/>
    <w:rsid w:val="01F90969"/>
    <w:rsid w:val="02030375"/>
    <w:rsid w:val="02190303"/>
    <w:rsid w:val="02222C8E"/>
    <w:rsid w:val="02433BBD"/>
    <w:rsid w:val="026F75D4"/>
    <w:rsid w:val="02701F7E"/>
    <w:rsid w:val="02721624"/>
    <w:rsid w:val="02751879"/>
    <w:rsid w:val="02773402"/>
    <w:rsid w:val="029E145C"/>
    <w:rsid w:val="02AC3A54"/>
    <w:rsid w:val="02AE72F4"/>
    <w:rsid w:val="02B21423"/>
    <w:rsid w:val="02CB34C4"/>
    <w:rsid w:val="02DE6E61"/>
    <w:rsid w:val="02E608A0"/>
    <w:rsid w:val="02EF2D79"/>
    <w:rsid w:val="03140B0F"/>
    <w:rsid w:val="03147B85"/>
    <w:rsid w:val="03240B6B"/>
    <w:rsid w:val="032C7D18"/>
    <w:rsid w:val="03370C3A"/>
    <w:rsid w:val="033C2014"/>
    <w:rsid w:val="033D7DA6"/>
    <w:rsid w:val="03562E2F"/>
    <w:rsid w:val="0365456D"/>
    <w:rsid w:val="037728FA"/>
    <w:rsid w:val="038A70D4"/>
    <w:rsid w:val="03943836"/>
    <w:rsid w:val="03BF2DE9"/>
    <w:rsid w:val="03E2021C"/>
    <w:rsid w:val="03E42784"/>
    <w:rsid w:val="03EF0E94"/>
    <w:rsid w:val="03F86B1C"/>
    <w:rsid w:val="03FA4528"/>
    <w:rsid w:val="04002814"/>
    <w:rsid w:val="04026EE9"/>
    <w:rsid w:val="04067B8D"/>
    <w:rsid w:val="040C21C6"/>
    <w:rsid w:val="040E2250"/>
    <w:rsid w:val="0414592F"/>
    <w:rsid w:val="04373E00"/>
    <w:rsid w:val="043F5EF2"/>
    <w:rsid w:val="04491887"/>
    <w:rsid w:val="044C0B64"/>
    <w:rsid w:val="046138B6"/>
    <w:rsid w:val="046B2AB8"/>
    <w:rsid w:val="046E1A0B"/>
    <w:rsid w:val="04762EB4"/>
    <w:rsid w:val="047F291F"/>
    <w:rsid w:val="047F40D0"/>
    <w:rsid w:val="04875DEC"/>
    <w:rsid w:val="04A95710"/>
    <w:rsid w:val="04C40B04"/>
    <w:rsid w:val="04C96E18"/>
    <w:rsid w:val="04CF483B"/>
    <w:rsid w:val="0516612A"/>
    <w:rsid w:val="05283F7F"/>
    <w:rsid w:val="05290CDA"/>
    <w:rsid w:val="054144F3"/>
    <w:rsid w:val="05501AD7"/>
    <w:rsid w:val="05721CEA"/>
    <w:rsid w:val="05877611"/>
    <w:rsid w:val="05AC71A4"/>
    <w:rsid w:val="05B2040E"/>
    <w:rsid w:val="05BB5E49"/>
    <w:rsid w:val="05BE47AB"/>
    <w:rsid w:val="05C30283"/>
    <w:rsid w:val="05C510B9"/>
    <w:rsid w:val="05DC0004"/>
    <w:rsid w:val="05E14834"/>
    <w:rsid w:val="05E51322"/>
    <w:rsid w:val="05E84904"/>
    <w:rsid w:val="05F4388B"/>
    <w:rsid w:val="06032BB6"/>
    <w:rsid w:val="060A158E"/>
    <w:rsid w:val="060B4F09"/>
    <w:rsid w:val="060D24D3"/>
    <w:rsid w:val="061A4555"/>
    <w:rsid w:val="06295AE6"/>
    <w:rsid w:val="06427966"/>
    <w:rsid w:val="065E0554"/>
    <w:rsid w:val="066E7586"/>
    <w:rsid w:val="06735460"/>
    <w:rsid w:val="06743960"/>
    <w:rsid w:val="06876935"/>
    <w:rsid w:val="06876D5C"/>
    <w:rsid w:val="068D6822"/>
    <w:rsid w:val="06924863"/>
    <w:rsid w:val="06A27B6C"/>
    <w:rsid w:val="06BF1231"/>
    <w:rsid w:val="06C11D6A"/>
    <w:rsid w:val="06C92B89"/>
    <w:rsid w:val="06D966F7"/>
    <w:rsid w:val="06DB6B5E"/>
    <w:rsid w:val="06E15DE9"/>
    <w:rsid w:val="07016659"/>
    <w:rsid w:val="070B01F5"/>
    <w:rsid w:val="07115E54"/>
    <w:rsid w:val="07136576"/>
    <w:rsid w:val="07413E1B"/>
    <w:rsid w:val="075F4770"/>
    <w:rsid w:val="076169E4"/>
    <w:rsid w:val="076E3F15"/>
    <w:rsid w:val="077F0EDF"/>
    <w:rsid w:val="078304C3"/>
    <w:rsid w:val="07A03FF7"/>
    <w:rsid w:val="07A21CBA"/>
    <w:rsid w:val="07B45D83"/>
    <w:rsid w:val="07CA3C25"/>
    <w:rsid w:val="07D03716"/>
    <w:rsid w:val="07DC3A34"/>
    <w:rsid w:val="07E245DA"/>
    <w:rsid w:val="07EB7A18"/>
    <w:rsid w:val="07F318A4"/>
    <w:rsid w:val="08244B3D"/>
    <w:rsid w:val="083948C9"/>
    <w:rsid w:val="083E65BE"/>
    <w:rsid w:val="08435B69"/>
    <w:rsid w:val="08443FC4"/>
    <w:rsid w:val="084B368A"/>
    <w:rsid w:val="085D0F3E"/>
    <w:rsid w:val="08703DDB"/>
    <w:rsid w:val="08723247"/>
    <w:rsid w:val="08741D38"/>
    <w:rsid w:val="08911752"/>
    <w:rsid w:val="08981896"/>
    <w:rsid w:val="08A67EB6"/>
    <w:rsid w:val="08AD675E"/>
    <w:rsid w:val="08B33244"/>
    <w:rsid w:val="08C43D5C"/>
    <w:rsid w:val="08C90C73"/>
    <w:rsid w:val="08C90DD7"/>
    <w:rsid w:val="08D162B6"/>
    <w:rsid w:val="08F06986"/>
    <w:rsid w:val="08F356B1"/>
    <w:rsid w:val="08F75E31"/>
    <w:rsid w:val="092E090E"/>
    <w:rsid w:val="09445D88"/>
    <w:rsid w:val="094572C1"/>
    <w:rsid w:val="096020E4"/>
    <w:rsid w:val="09611AAE"/>
    <w:rsid w:val="09670654"/>
    <w:rsid w:val="09696EE3"/>
    <w:rsid w:val="09710BBF"/>
    <w:rsid w:val="09743548"/>
    <w:rsid w:val="097A01B6"/>
    <w:rsid w:val="09940B5A"/>
    <w:rsid w:val="0995492D"/>
    <w:rsid w:val="0996686E"/>
    <w:rsid w:val="09A70CF1"/>
    <w:rsid w:val="09B04942"/>
    <w:rsid w:val="09C56A25"/>
    <w:rsid w:val="09CD37D2"/>
    <w:rsid w:val="09F44A97"/>
    <w:rsid w:val="0A016DB1"/>
    <w:rsid w:val="0A190C1A"/>
    <w:rsid w:val="0A1D43DC"/>
    <w:rsid w:val="0A225212"/>
    <w:rsid w:val="0A422F15"/>
    <w:rsid w:val="0A4E5CBB"/>
    <w:rsid w:val="0A581118"/>
    <w:rsid w:val="0A7C4900"/>
    <w:rsid w:val="0A843DA6"/>
    <w:rsid w:val="0A9365D6"/>
    <w:rsid w:val="0A975339"/>
    <w:rsid w:val="0AAA455E"/>
    <w:rsid w:val="0AC12076"/>
    <w:rsid w:val="0AC23008"/>
    <w:rsid w:val="0ACA6C76"/>
    <w:rsid w:val="0ACB336B"/>
    <w:rsid w:val="0AE8149C"/>
    <w:rsid w:val="0AF52874"/>
    <w:rsid w:val="0B095AB3"/>
    <w:rsid w:val="0B0F21C0"/>
    <w:rsid w:val="0B192297"/>
    <w:rsid w:val="0B1A005C"/>
    <w:rsid w:val="0B1F5A17"/>
    <w:rsid w:val="0B262429"/>
    <w:rsid w:val="0B334D39"/>
    <w:rsid w:val="0B4C6591"/>
    <w:rsid w:val="0B5078D7"/>
    <w:rsid w:val="0B550C44"/>
    <w:rsid w:val="0B6C54BA"/>
    <w:rsid w:val="0B724E16"/>
    <w:rsid w:val="0B757F81"/>
    <w:rsid w:val="0B772BDC"/>
    <w:rsid w:val="0B8E2066"/>
    <w:rsid w:val="0B90058A"/>
    <w:rsid w:val="0B92676A"/>
    <w:rsid w:val="0B9B4394"/>
    <w:rsid w:val="0BA35478"/>
    <w:rsid w:val="0BC04806"/>
    <w:rsid w:val="0BD65627"/>
    <w:rsid w:val="0BE862FB"/>
    <w:rsid w:val="0BF53F3F"/>
    <w:rsid w:val="0C0F44E0"/>
    <w:rsid w:val="0C1B5AE1"/>
    <w:rsid w:val="0C2D57D1"/>
    <w:rsid w:val="0C3A4695"/>
    <w:rsid w:val="0C58278F"/>
    <w:rsid w:val="0C5C314C"/>
    <w:rsid w:val="0C6646B6"/>
    <w:rsid w:val="0C6A20A1"/>
    <w:rsid w:val="0C9F302D"/>
    <w:rsid w:val="0CA1448F"/>
    <w:rsid w:val="0CA32AA8"/>
    <w:rsid w:val="0CA76A79"/>
    <w:rsid w:val="0CAC7A3D"/>
    <w:rsid w:val="0CCC73DE"/>
    <w:rsid w:val="0CE82AE6"/>
    <w:rsid w:val="0D01639E"/>
    <w:rsid w:val="0D265DA9"/>
    <w:rsid w:val="0D2F20B4"/>
    <w:rsid w:val="0D410839"/>
    <w:rsid w:val="0D452501"/>
    <w:rsid w:val="0D4B23B2"/>
    <w:rsid w:val="0D4B76F3"/>
    <w:rsid w:val="0D4F7CF5"/>
    <w:rsid w:val="0D5859FF"/>
    <w:rsid w:val="0D65075F"/>
    <w:rsid w:val="0D665132"/>
    <w:rsid w:val="0D694AB4"/>
    <w:rsid w:val="0D6A743B"/>
    <w:rsid w:val="0D6D236C"/>
    <w:rsid w:val="0D721C70"/>
    <w:rsid w:val="0D82484D"/>
    <w:rsid w:val="0DBB6B0A"/>
    <w:rsid w:val="0DBC1A23"/>
    <w:rsid w:val="0DDC135D"/>
    <w:rsid w:val="0E1C1CBD"/>
    <w:rsid w:val="0E1E263F"/>
    <w:rsid w:val="0E3B1C2C"/>
    <w:rsid w:val="0E602CB4"/>
    <w:rsid w:val="0E7552DD"/>
    <w:rsid w:val="0E79533D"/>
    <w:rsid w:val="0E7D57CF"/>
    <w:rsid w:val="0E991DE2"/>
    <w:rsid w:val="0EA37FCC"/>
    <w:rsid w:val="0EB638EE"/>
    <w:rsid w:val="0EB96D35"/>
    <w:rsid w:val="0ECC3BEA"/>
    <w:rsid w:val="0EE904F8"/>
    <w:rsid w:val="0EEE1E8F"/>
    <w:rsid w:val="0EF73F4F"/>
    <w:rsid w:val="0EFE43CF"/>
    <w:rsid w:val="0F0C0596"/>
    <w:rsid w:val="0F0C078F"/>
    <w:rsid w:val="0F144184"/>
    <w:rsid w:val="0F1A12C3"/>
    <w:rsid w:val="0F1C62C7"/>
    <w:rsid w:val="0F230F58"/>
    <w:rsid w:val="0F2E1F67"/>
    <w:rsid w:val="0F3D5BBA"/>
    <w:rsid w:val="0F3F019D"/>
    <w:rsid w:val="0F3F0C21"/>
    <w:rsid w:val="0F4F0707"/>
    <w:rsid w:val="0F563291"/>
    <w:rsid w:val="0F622F91"/>
    <w:rsid w:val="0F717551"/>
    <w:rsid w:val="0F790C96"/>
    <w:rsid w:val="0F800099"/>
    <w:rsid w:val="0F921EF8"/>
    <w:rsid w:val="0F9D45BF"/>
    <w:rsid w:val="0FB56ED4"/>
    <w:rsid w:val="0FC26152"/>
    <w:rsid w:val="0FC601BF"/>
    <w:rsid w:val="0FCC4634"/>
    <w:rsid w:val="0FFF08F3"/>
    <w:rsid w:val="10060226"/>
    <w:rsid w:val="100D5487"/>
    <w:rsid w:val="10147FF7"/>
    <w:rsid w:val="10155346"/>
    <w:rsid w:val="1021781E"/>
    <w:rsid w:val="102B663E"/>
    <w:rsid w:val="10300013"/>
    <w:rsid w:val="103217C8"/>
    <w:rsid w:val="103F59CF"/>
    <w:rsid w:val="104C41FC"/>
    <w:rsid w:val="105C225B"/>
    <w:rsid w:val="106568DA"/>
    <w:rsid w:val="1075048A"/>
    <w:rsid w:val="10752864"/>
    <w:rsid w:val="107D1E55"/>
    <w:rsid w:val="108750DD"/>
    <w:rsid w:val="109244B4"/>
    <w:rsid w:val="10B74994"/>
    <w:rsid w:val="10C8719D"/>
    <w:rsid w:val="10DF3C80"/>
    <w:rsid w:val="10E62A63"/>
    <w:rsid w:val="10E67F73"/>
    <w:rsid w:val="1109680C"/>
    <w:rsid w:val="110B6984"/>
    <w:rsid w:val="11350FC3"/>
    <w:rsid w:val="11403931"/>
    <w:rsid w:val="11427235"/>
    <w:rsid w:val="11465E0D"/>
    <w:rsid w:val="1147356D"/>
    <w:rsid w:val="1160207C"/>
    <w:rsid w:val="11691213"/>
    <w:rsid w:val="11705051"/>
    <w:rsid w:val="11736670"/>
    <w:rsid w:val="11764B0F"/>
    <w:rsid w:val="11932AFB"/>
    <w:rsid w:val="11A678F3"/>
    <w:rsid w:val="11A8085D"/>
    <w:rsid w:val="11B2477D"/>
    <w:rsid w:val="11BE5061"/>
    <w:rsid w:val="11C04819"/>
    <w:rsid w:val="11D51AFC"/>
    <w:rsid w:val="11EE7104"/>
    <w:rsid w:val="11FF048F"/>
    <w:rsid w:val="120A0B74"/>
    <w:rsid w:val="121645EC"/>
    <w:rsid w:val="121D5A5E"/>
    <w:rsid w:val="1225480C"/>
    <w:rsid w:val="12270598"/>
    <w:rsid w:val="12305B44"/>
    <w:rsid w:val="12347F3A"/>
    <w:rsid w:val="12395882"/>
    <w:rsid w:val="1253208F"/>
    <w:rsid w:val="12572C62"/>
    <w:rsid w:val="12832B16"/>
    <w:rsid w:val="12963B61"/>
    <w:rsid w:val="12A001D8"/>
    <w:rsid w:val="12A03FDD"/>
    <w:rsid w:val="12BC1569"/>
    <w:rsid w:val="12C01BDA"/>
    <w:rsid w:val="12C03851"/>
    <w:rsid w:val="12C55F6E"/>
    <w:rsid w:val="12E15BF5"/>
    <w:rsid w:val="12E15D95"/>
    <w:rsid w:val="12E8663A"/>
    <w:rsid w:val="12EB14A5"/>
    <w:rsid w:val="12ED279D"/>
    <w:rsid w:val="13051683"/>
    <w:rsid w:val="130E43F8"/>
    <w:rsid w:val="132B2CAB"/>
    <w:rsid w:val="13367A71"/>
    <w:rsid w:val="13426212"/>
    <w:rsid w:val="13511047"/>
    <w:rsid w:val="13530689"/>
    <w:rsid w:val="13571F03"/>
    <w:rsid w:val="13584546"/>
    <w:rsid w:val="13625A85"/>
    <w:rsid w:val="13771000"/>
    <w:rsid w:val="138132DE"/>
    <w:rsid w:val="13833B81"/>
    <w:rsid w:val="138662BF"/>
    <w:rsid w:val="1393060F"/>
    <w:rsid w:val="139B183B"/>
    <w:rsid w:val="13A225CE"/>
    <w:rsid w:val="13AB2789"/>
    <w:rsid w:val="13AE4143"/>
    <w:rsid w:val="13AF71CF"/>
    <w:rsid w:val="13C94847"/>
    <w:rsid w:val="13CD7E8D"/>
    <w:rsid w:val="140E1DCD"/>
    <w:rsid w:val="141459E2"/>
    <w:rsid w:val="14295BBE"/>
    <w:rsid w:val="142A702E"/>
    <w:rsid w:val="14317A20"/>
    <w:rsid w:val="143746C5"/>
    <w:rsid w:val="143A7E54"/>
    <w:rsid w:val="14501E36"/>
    <w:rsid w:val="145B604C"/>
    <w:rsid w:val="14626338"/>
    <w:rsid w:val="148432AE"/>
    <w:rsid w:val="149521A4"/>
    <w:rsid w:val="149C5B8E"/>
    <w:rsid w:val="14B11D4F"/>
    <w:rsid w:val="14C0787A"/>
    <w:rsid w:val="14D617A2"/>
    <w:rsid w:val="14F84903"/>
    <w:rsid w:val="15037188"/>
    <w:rsid w:val="15153CFF"/>
    <w:rsid w:val="15165D85"/>
    <w:rsid w:val="15297CED"/>
    <w:rsid w:val="154C316F"/>
    <w:rsid w:val="154E64F6"/>
    <w:rsid w:val="15537F1E"/>
    <w:rsid w:val="15653D2D"/>
    <w:rsid w:val="15801F7D"/>
    <w:rsid w:val="158172BF"/>
    <w:rsid w:val="159C336B"/>
    <w:rsid w:val="15A90547"/>
    <w:rsid w:val="15B60873"/>
    <w:rsid w:val="15BF24D2"/>
    <w:rsid w:val="16174016"/>
    <w:rsid w:val="16366EA1"/>
    <w:rsid w:val="16404795"/>
    <w:rsid w:val="16517A95"/>
    <w:rsid w:val="167E04B5"/>
    <w:rsid w:val="168E51B8"/>
    <w:rsid w:val="16A059C5"/>
    <w:rsid w:val="16A9459C"/>
    <w:rsid w:val="16C455F3"/>
    <w:rsid w:val="16E13928"/>
    <w:rsid w:val="16EF6B1B"/>
    <w:rsid w:val="16F23847"/>
    <w:rsid w:val="16F26580"/>
    <w:rsid w:val="17137329"/>
    <w:rsid w:val="172A2977"/>
    <w:rsid w:val="17327C34"/>
    <w:rsid w:val="17475861"/>
    <w:rsid w:val="174C65FB"/>
    <w:rsid w:val="176D5AE5"/>
    <w:rsid w:val="176F3CF4"/>
    <w:rsid w:val="17720472"/>
    <w:rsid w:val="177B4445"/>
    <w:rsid w:val="17807FD9"/>
    <w:rsid w:val="17885FB1"/>
    <w:rsid w:val="178C1D8E"/>
    <w:rsid w:val="17931257"/>
    <w:rsid w:val="17A6476B"/>
    <w:rsid w:val="17B07FD2"/>
    <w:rsid w:val="17B52230"/>
    <w:rsid w:val="17BD68FF"/>
    <w:rsid w:val="17CA79A9"/>
    <w:rsid w:val="17CF257F"/>
    <w:rsid w:val="17D142DC"/>
    <w:rsid w:val="17D226D1"/>
    <w:rsid w:val="17F03885"/>
    <w:rsid w:val="17F970AE"/>
    <w:rsid w:val="17FB1830"/>
    <w:rsid w:val="18066D2C"/>
    <w:rsid w:val="18141748"/>
    <w:rsid w:val="18152DA2"/>
    <w:rsid w:val="1816118F"/>
    <w:rsid w:val="182F4A44"/>
    <w:rsid w:val="18337F91"/>
    <w:rsid w:val="18395CC2"/>
    <w:rsid w:val="183A37AB"/>
    <w:rsid w:val="183E0B42"/>
    <w:rsid w:val="18431CC5"/>
    <w:rsid w:val="18541566"/>
    <w:rsid w:val="18583274"/>
    <w:rsid w:val="18677B96"/>
    <w:rsid w:val="186954A0"/>
    <w:rsid w:val="186B1DF6"/>
    <w:rsid w:val="186F101A"/>
    <w:rsid w:val="187A3B4C"/>
    <w:rsid w:val="187F08E9"/>
    <w:rsid w:val="18AA05D3"/>
    <w:rsid w:val="18B75606"/>
    <w:rsid w:val="18C064E0"/>
    <w:rsid w:val="18C65AFB"/>
    <w:rsid w:val="18D511E5"/>
    <w:rsid w:val="18FA4360"/>
    <w:rsid w:val="19254240"/>
    <w:rsid w:val="194229EF"/>
    <w:rsid w:val="19523294"/>
    <w:rsid w:val="19642C59"/>
    <w:rsid w:val="197C2BAB"/>
    <w:rsid w:val="19934B8F"/>
    <w:rsid w:val="1997CBB2"/>
    <w:rsid w:val="19A71057"/>
    <w:rsid w:val="19B53835"/>
    <w:rsid w:val="19C00F4B"/>
    <w:rsid w:val="19C7215F"/>
    <w:rsid w:val="19D421B6"/>
    <w:rsid w:val="1A0F193E"/>
    <w:rsid w:val="1A111AF7"/>
    <w:rsid w:val="1A2154AB"/>
    <w:rsid w:val="1A2D6009"/>
    <w:rsid w:val="1A365AD9"/>
    <w:rsid w:val="1A38493F"/>
    <w:rsid w:val="1A384EDA"/>
    <w:rsid w:val="1A3A7A46"/>
    <w:rsid w:val="1A404921"/>
    <w:rsid w:val="1A4B3825"/>
    <w:rsid w:val="1A5214C4"/>
    <w:rsid w:val="1A59274C"/>
    <w:rsid w:val="1A604A6E"/>
    <w:rsid w:val="1A622F58"/>
    <w:rsid w:val="1A7D4B77"/>
    <w:rsid w:val="1AA0123C"/>
    <w:rsid w:val="1AAE251F"/>
    <w:rsid w:val="1AB77BA8"/>
    <w:rsid w:val="1AB97135"/>
    <w:rsid w:val="1ABA1A9B"/>
    <w:rsid w:val="1AD210BC"/>
    <w:rsid w:val="1AD30C56"/>
    <w:rsid w:val="1ADA5355"/>
    <w:rsid w:val="1ADD2008"/>
    <w:rsid w:val="1AEB4A6C"/>
    <w:rsid w:val="1AF41574"/>
    <w:rsid w:val="1B113722"/>
    <w:rsid w:val="1B256901"/>
    <w:rsid w:val="1B270439"/>
    <w:rsid w:val="1B567E17"/>
    <w:rsid w:val="1B5C6C19"/>
    <w:rsid w:val="1B5E3A43"/>
    <w:rsid w:val="1B885CF6"/>
    <w:rsid w:val="1BA34EBE"/>
    <w:rsid w:val="1BA64A02"/>
    <w:rsid w:val="1BAA566A"/>
    <w:rsid w:val="1BBE4C21"/>
    <w:rsid w:val="1BCB6AA7"/>
    <w:rsid w:val="1BCC526D"/>
    <w:rsid w:val="1BF5276D"/>
    <w:rsid w:val="1BFB154D"/>
    <w:rsid w:val="1C042883"/>
    <w:rsid w:val="1C087101"/>
    <w:rsid w:val="1C0F7370"/>
    <w:rsid w:val="1C1845D0"/>
    <w:rsid w:val="1C1C1C79"/>
    <w:rsid w:val="1C242ECE"/>
    <w:rsid w:val="1C285793"/>
    <w:rsid w:val="1C38750B"/>
    <w:rsid w:val="1C403404"/>
    <w:rsid w:val="1C432267"/>
    <w:rsid w:val="1C550A94"/>
    <w:rsid w:val="1C615A22"/>
    <w:rsid w:val="1C682658"/>
    <w:rsid w:val="1C6E0681"/>
    <w:rsid w:val="1C731FF7"/>
    <w:rsid w:val="1C7F2977"/>
    <w:rsid w:val="1C7F7769"/>
    <w:rsid w:val="1CB02F77"/>
    <w:rsid w:val="1CB53729"/>
    <w:rsid w:val="1CBB3285"/>
    <w:rsid w:val="1CBC373D"/>
    <w:rsid w:val="1CC175BC"/>
    <w:rsid w:val="1CCF5F02"/>
    <w:rsid w:val="1CE36CE1"/>
    <w:rsid w:val="1CE53BF5"/>
    <w:rsid w:val="1CEA53B5"/>
    <w:rsid w:val="1D1E1662"/>
    <w:rsid w:val="1D2B3F71"/>
    <w:rsid w:val="1D32348B"/>
    <w:rsid w:val="1D323683"/>
    <w:rsid w:val="1D3B4CED"/>
    <w:rsid w:val="1D3D1E5E"/>
    <w:rsid w:val="1D3F0164"/>
    <w:rsid w:val="1D440AE0"/>
    <w:rsid w:val="1D462FE0"/>
    <w:rsid w:val="1D5A3F4C"/>
    <w:rsid w:val="1D61464A"/>
    <w:rsid w:val="1D6F3896"/>
    <w:rsid w:val="1D8231E6"/>
    <w:rsid w:val="1D901010"/>
    <w:rsid w:val="1D93485B"/>
    <w:rsid w:val="1D95414B"/>
    <w:rsid w:val="1D9C6F32"/>
    <w:rsid w:val="1DAA11E9"/>
    <w:rsid w:val="1DBE404A"/>
    <w:rsid w:val="1DCE5A1D"/>
    <w:rsid w:val="1DD46A81"/>
    <w:rsid w:val="1DE03D5E"/>
    <w:rsid w:val="1DF76F20"/>
    <w:rsid w:val="1DF7CC23"/>
    <w:rsid w:val="1E000A6A"/>
    <w:rsid w:val="1E0109C1"/>
    <w:rsid w:val="1E16693C"/>
    <w:rsid w:val="1E2652C2"/>
    <w:rsid w:val="1E2E1C47"/>
    <w:rsid w:val="1E342884"/>
    <w:rsid w:val="1E3C01DF"/>
    <w:rsid w:val="1E4C1AE7"/>
    <w:rsid w:val="1E5309C4"/>
    <w:rsid w:val="1E554167"/>
    <w:rsid w:val="1E59DCC5"/>
    <w:rsid w:val="1E724254"/>
    <w:rsid w:val="1E783066"/>
    <w:rsid w:val="1E7C49C4"/>
    <w:rsid w:val="1E7D61A5"/>
    <w:rsid w:val="1E8140ED"/>
    <w:rsid w:val="1E8630AA"/>
    <w:rsid w:val="1E924A94"/>
    <w:rsid w:val="1EB41A4F"/>
    <w:rsid w:val="1ECB2665"/>
    <w:rsid w:val="1EDB0670"/>
    <w:rsid w:val="1EE23C28"/>
    <w:rsid w:val="1EE36785"/>
    <w:rsid w:val="1EEB28F1"/>
    <w:rsid w:val="1EF42833"/>
    <w:rsid w:val="1F063181"/>
    <w:rsid w:val="1F095CD4"/>
    <w:rsid w:val="1F1A67CD"/>
    <w:rsid w:val="1F2406C6"/>
    <w:rsid w:val="1F4433DD"/>
    <w:rsid w:val="1F456DD5"/>
    <w:rsid w:val="1F5275D0"/>
    <w:rsid w:val="1F537F42"/>
    <w:rsid w:val="1F5452DA"/>
    <w:rsid w:val="1F6163BF"/>
    <w:rsid w:val="1F6278C1"/>
    <w:rsid w:val="1F781B09"/>
    <w:rsid w:val="1F8935BA"/>
    <w:rsid w:val="1F8A4C3D"/>
    <w:rsid w:val="1F8B5BAF"/>
    <w:rsid w:val="1F8F6EC3"/>
    <w:rsid w:val="1F9B356D"/>
    <w:rsid w:val="1FA81F82"/>
    <w:rsid w:val="1FA94F16"/>
    <w:rsid w:val="1FBF4596"/>
    <w:rsid w:val="1FCF3F0D"/>
    <w:rsid w:val="1FD04BD2"/>
    <w:rsid w:val="1FDC2F6F"/>
    <w:rsid w:val="1FEE1726"/>
    <w:rsid w:val="1FF21765"/>
    <w:rsid w:val="20097E23"/>
    <w:rsid w:val="20125962"/>
    <w:rsid w:val="2022241B"/>
    <w:rsid w:val="20255F25"/>
    <w:rsid w:val="20291CB3"/>
    <w:rsid w:val="202F73AB"/>
    <w:rsid w:val="2049150E"/>
    <w:rsid w:val="20497005"/>
    <w:rsid w:val="20540D0F"/>
    <w:rsid w:val="20567962"/>
    <w:rsid w:val="205913A2"/>
    <w:rsid w:val="205C4153"/>
    <w:rsid w:val="2068117F"/>
    <w:rsid w:val="20700DFF"/>
    <w:rsid w:val="20707F7E"/>
    <w:rsid w:val="208047F8"/>
    <w:rsid w:val="20824933"/>
    <w:rsid w:val="20842F75"/>
    <w:rsid w:val="20844EDC"/>
    <w:rsid w:val="208504A1"/>
    <w:rsid w:val="20853A42"/>
    <w:rsid w:val="2087549C"/>
    <w:rsid w:val="208F16C3"/>
    <w:rsid w:val="20AB77DC"/>
    <w:rsid w:val="20C80A9F"/>
    <w:rsid w:val="20CB3580"/>
    <w:rsid w:val="20CC6679"/>
    <w:rsid w:val="20D12D62"/>
    <w:rsid w:val="20D24D60"/>
    <w:rsid w:val="20DA1FED"/>
    <w:rsid w:val="20DD3944"/>
    <w:rsid w:val="20DD6E26"/>
    <w:rsid w:val="20EB10DF"/>
    <w:rsid w:val="20EF11BB"/>
    <w:rsid w:val="20F60939"/>
    <w:rsid w:val="20FE693B"/>
    <w:rsid w:val="2111037C"/>
    <w:rsid w:val="211D67C1"/>
    <w:rsid w:val="21210B07"/>
    <w:rsid w:val="212B6139"/>
    <w:rsid w:val="213C136A"/>
    <w:rsid w:val="213C39F7"/>
    <w:rsid w:val="21444B43"/>
    <w:rsid w:val="21486C01"/>
    <w:rsid w:val="214E64EB"/>
    <w:rsid w:val="2151255E"/>
    <w:rsid w:val="215C417E"/>
    <w:rsid w:val="215E2854"/>
    <w:rsid w:val="21642AD6"/>
    <w:rsid w:val="21665038"/>
    <w:rsid w:val="216820ED"/>
    <w:rsid w:val="21685B31"/>
    <w:rsid w:val="2183579A"/>
    <w:rsid w:val="21951009"/>
    <w:rsid w:val="219D0A68"/>
    <w:rsid w:val="21A23E97"/>
    <w:rsid w:val="21A66555"/>
    <w:rsid w:val="21AC0CB6"/>
    <w:rsid w:val="21BA0DF3"/>
    <w:rsid w:val="21C443C4"/>
    <w:rsid w:val="21C806DD"/>
    <w:rsid w:val="21C84029"/>
    <w:rsid w:val="21D10003"/>
    <w:rsid w:val="220165C9"/>
    <w:rsid w:val="224114F2"/>
    <w:rsid w:val="224F21CD"/>
    <w:rsid w:val="2254336E"/>
    <w:rsid w:val="22795284"/>
    <w:rsid w:val="22826374"/>
    <w:rsid w:val="228D5F2C"/>
    <w:rsid w:val="22A2201E"/>
    <w:rsid w:val="22BF5F1A"/>
    <w:rsid w:val="22C01C35"/>
    <w:rsid w:val="22D60FD4"/>
    <w:rsid w:val="22D619EB"/>
    <w:rsid w:val="22D72B33"/>
    <w:rsid w:val="22EF0BC8"/>
    <w:rsid w:val="22F3789F"/>
    <w:rsid w:val="22F87C27"/>
    <w:rsid w:val="22FA553C"/>
    <w:rsid w:val="22FD542E"/>
    <w:rsid w:val="230176DD"/>
    <w:rsid w:val="230D6FA9"/>
    <w:rsid w:val="230F491E"/>
    <w:rsid w:val="231A4BC9"/>
    <w:rsid w:val="23277AB4"/>
    <w:rsid w:val="234822FE"/>
    <w:rsid w:val="235D5957"/>
    <w:rsid w:val="236D61A4"/>
    <w:rsid w:val="23866A70"/>
    <w:rsid w:val="2397029E"/>
    <w:rsid w:val="23B107E7"/>
    <w:rsid w:val="23C44AFB"/>
    <w:rsid w:val="23DE46B6"/>
    <w:rsid w:val="23E8231D"/>
    <w:rsid w:val="23EA2D8E"/>
    <w:rsid w:val="23F16DBD"/>
    <w:rsid w:val="23FF3DF5"/>
    <w:rsid w:val="2426660F"/>
    <w:rsid w:val="24664FC2"/>
    <w:rsid w:val="247728AF"/>
    <w:rsid w:val="247756B3"/>
    <w:rsid w:val="248D7421"/>
    <w:rsid w:val="24AD00E2"/>
    <w:rsid w:val="24B74192"/>
    <w:rsid w:val="24C57CA9"/>
    <w:rsid w:val="24D85F11"/>
    <w:rsid w:val="250205A2"/>
    <w:rsid w:val="25145B0B"/>
    <w:rsid w:val="251845DA"/>
    <w:rsid w:val="25203CCD"/>
    <w:rsid w:val="25206DB9"/>
    <w:rsid w:val="25223C65"/>
    <w:rsid w:val="2523105C"/>
    <w:rsid w:val="25242F6B"/>
    <w:rsid w:val="25261089"/>
    <w:rsid w:val="253146FA"/>
    <w:rsid w:val="2535374E"/>
    <w:rsid w:val="25365CD1"/>
    <w:rsid w:val="25570396"/>
    <w:rsid w:val="256B59EC"/>
    <w:rsid w:val="257A046C"/>
    <w:rsid w:val="258614D6"/>
    <w:rsid w:val="25872AEF"/>
    <w:rsid w:val="258861EB"/>
    <w:rsid w:val="2591552F"/>
    <w:rsid w:val="259848BB"/>
    <w:rsid w:val="259B3213"/>
    <w:rsid w:val="25A13587"/>
    <w:rsid w:val="25A36332"/>
    <w:rsid w:val="25B111E3"/>
    <w:rsid w:val="25C46206"/>
    <w:rsid w:val="25CD783E"/>
    <w:rsid w:val="25D20556"/>
    <w:rsid w:val="25D714F9"/>
    <w:rsid w:val="26153E79"/>
    <w:rsid w:val="261E4343"/>
    <w:rsid w:val="26285F08"/>
    <w:rsid w:val="262C0E16"/>
    <w:rsid w:val="264B6FF9"/>
    <w:rsid w:val="264C0E1C"/>
    <w:rsid w:val="265045CF"/>
    <w:rsid w:val="26622DB4"/>
    <w:rsid w:val="26650EB8"/>
    <w:rsid w:val="26695AC1"/>
    <w:rsid w:val="26731BEC"/>
    <w:rsid w:val="267776AD"/>
    <w:rsid w:val="268864A9"/>
    <w:rsid w:val="26991832"/>
    <w:rsid w:val="26AE6B8E"/>
    <w:rsid w:val="26CD0188"/>
    <w:rsid w:val="26F35BD2"/>
    <w:rsid w:val="270711FD"/>
    <w:rsid w:val="27394F8E"/>
    <w:rsid w:val="274A1E33"/>
    <w:rsid w:val="27523E2B"/>
    <w:rsid w:val="27564633"/>
    <w:rsid w:val="277204D8"/>
    <w:rsid w:val="2781004D"/>
    <w:rsid w:val="27B2301D"/>
    <w:rsid w:val="27BB03A1"/>
    <w:rsid w:val="27C7291F"/>
    <w:rsid w:val="27CC4B76"/>
    <w:rsid w:val="280930C2"/>
    <w:rsid w:val="28234FB2"/>
    <w:rsid w:val="28353550"/>
    <w:rsid w:val="28373F3E"/>
    <w:rsid w:val="283C7653"/>
    <w:rsid w:val="28585B19"/>
    <w:rsid w:val="286330EE"/>
    <w:rsid w:val="28641F2D"/>
    <w:rsid w:val="286A5CB5"/>
    <w:rsid w:val="28905184"/>
    <w:rsid w:val="28A2570F"/>
    <w:rsid w:val="28B42305"/>
    <w:rsid w:val="28D43AA3"/>
    <w:rsid w:val="28D91A73"/>
    <w:rsid w:val="28DC59F0"/>
    <w:rsid w:val="28E00DEE"/>
    <w:rsid w:val="28E114C8"/>
    <w:rsid w:val="28F3026E"/>
    <w:rsid w:val="28F53182"/>
    <w:rsid w:val="28FB39B3"/>
    <w:rsid w:val="290F27F3"/>
    <w:rsid w:val="291B0FB2"/>
    <w:rsid w:val="29296DE1"/>
    <w:rsid w:val="292F7AB5"/>
    <w:rsid w:val="29375113"/>
    <w:rsid w:val="29391735"/>
    <w:rsid w:val="293E15C2"/>
    <w:rsid w:val="29422B73"/>
    <w:rsid w:val="29543F89"/>
    <w:rsid w:val="296E6EA5"/>
    <w:rsid w:val="29976D19"/>
    <w:rsid w:val="299C1026"/>
    <w:rsid w:val="299E43A4"/>
    <w:rsid w:val="29B04233"/>
    <w:rsid w:val="29B20644"/>
    <w:rsid w:val="29B409F0"/>
    <w:rsid w:val="29B60E4A"/>
    <w:rsid w:val="29DC5911"/>
    <w:rsid w:val="29E7051F"/>
    <w:rsid w:val="2A004A26"/>
    <w:rsid w:val="2A193F92"/>
    <w:rsid w:val="2A214949"/>
    <w:rsid w:val="2A287B4B"/>
    <w:rsid w:val="2A2D7CC9"/>
    <w:rsid w:val="2A2E6858"/>
    <w:rsid w:val="2A3413C3"/>
    <w:rsid w:val="2A353242"/>
    <w:rsid w:val="2A3D7162"/>
    <w:rsid w:val="2A5E548B"/>
    <w:rsid w:val="2A66123B"/>
    <w:rsid w:val="2A717FA2"/>
    <w:rsid w:val="2A825D63"/>
    <w:rsid w:val="2A9F5D13"/>
    <w:rsid w:val="2AA409D9"/>
    <w:rsid w:val="2ABF6C24"/>
    <w:rsid w:val="2ADD3382"/>
    <w:rsid w:val="2AE45217"/>
    <w:rsid w:val="2AE55453"/>
    <w:rsid w:val="2AE8452D"/>
    <w:rsid w:val="2AF26AC3"/>
    <w:rsid w:val="2B180989"/>
    <w:rsid w:val="2B252CD9"/>
    <w:rsid w:val="2B3855BD"/>
    <w:rsid w:val="2B3E1800"/>
    <w:rsid w:val="2B4F1786"/>
    <w:rsid w:val="2B6C6E65"/>
    <w:rsid w:val="2B6D7BBF"/>
    <w:rsid w:val="2B75458D"/>
    <w:rsid w:val="2B856DA1"/>
    <w:rsid w:val="2BAA45C8"/>
    <w:rsid w:val="2BB351B8"/>
    <w:rsid w:val="2BCA702D"/>
    <w:rsid w:val="2BD861F9"/>
    <w:rsid w:val="2BEC1CFA"/>
    <w:rsid w:val="2BF7037D"/>
    <w:rsid w:val="2BFA62D6"/>
    <w:rsid w:val="2C06344A"/>
    <w:rsid w:val="2C0C5168"/>
    <w:rsid w:val="2C0E6D1C"/>
    <w:rsid w:val="2C1B6AEB"/>
    <w:rsid w:val="2C2A1AF5"/>
    <w:rsid w:val="2C3150B9"/>
    <w:rsid w:val="2C317416"/>
    <w:rsid w:val="2C3C1B09"/>
    <w:rsid w:val="2C443258"/>
    <w:rsid w:val="2C650A15"/>
    <w:rsid w:val="2C785A0E"/>
    <w:rsid w:val="2C85031F"/>
    <w:rsid w:val="2C8B15CC"/>
    <w:rsid w:val="2C963915"/>
    <w:rsid w:val="2C9A42BD"/>
    <w:rsid w:val="2C9C05BB"/>
    <w:rsid w:val="2C9F197B"/>
    <w:rsid w:val="2CA11E70"/>
    <w:rsid w:val="2CC953AF"/>
    <w:rsid w:val="2D065459"/>
    <w:rsid w:val="2D0B422F"/>
    <w:rsid w:val="2D3C0815"/>
    <w:rsid w:val="2D4F2249"/>
    <w:rsid w:val="2D551503"/>
    <w:rsid w:val="2D7633A7"/>
    <w:rsid w:val="2D7F1954"/>
    <w:rsid w:val="2D806311"/>
    <w:rsid w:val="2D8D6A47"/>
    <w:rsid w:val="2D9FC7DB"/>
    <w:rsid w:val="2DC45B3D"/>
    <w:rsid w:val="2DCB0744"/>
    <w:rsid w:val="2DCB3920"/>
    <w:rsid w:val="2DD14B22"/>
    <w:rsid w:val="2DDD3980"/>
    <w:rsid w:val="2DDF0704"/>
    <w:rsid w:val="2DE5291B"/>
    <w:rsid w:val="2DF17503"/>
    <w:rsid w:val="2DFC29F1"/>
    <w:rsid w:val="2E0323FB"/>
    <w:rsid w:val="2E162F19"/>
    <w:rsid w:val="2E1D221B"/>
    <w:rsid w:val="2E214C86"/>
    <w:rsid w:val="2E4E56A8"/>
    <w:rsid w:val="2E504D30"/>
    <w:rsid w:val="2E7C7ED0"/>
    <w:rsid w:val="2EBF1B8D"/>
    <w:rsid w:val="2EC01172"/>
    <w:rsid w:val="2EE27F02"/>
    <w:rsid w:val="2EEB673D"/>
    <w:rsid w:val="2EEE0687"/>
    <w:rsid w:val="2EF042D2"/>
    <w:rsid w:val="2F096EA9"/>
    <w:rsid w:val="2F0D617F"/>
    <w:rsid w:val="2F0E2FBE"/>
    <w:rsid w:val="2F1560C0"/>
    <w:rsid w:val="2F412AFA"/>
    <w:rsid w:val="2F716956"/>
    <w:rsid w:val="2F7572F7"/>
    <w:rsid w:val="2F80025F"/>
    <w:rsid w:val="2F823238"/>
    <w:rsid w:val="2F827763"/>
    <w:rsid w:val="2FA10B94"/>
    <w:rsid w:val="2FA63098"/>
    <w:rsid w:val="2FA757D8"/>
    <w:rsid w:val="2FB669A5"/>
    <w:rsid w:val="2FB8691A"/>
    <w:rsid w:val="2FCF2577"/>
    <w:rsid w:val="2FEE69A6"/>
    <w:rsid w:val="2FFD3D85"/>
    <w:rsid w:val="300674C3"/>
    <w:rsid w:val="301118E8"/>
    <w:rsid w:val="30147587"/>
    <w:rsid w:val="302C0FFA"/>
    <w:rsid w:val="30320601"/>
    <w:rsid w:val="304D3388"/>
    <w:rsid w:val="3051378A"/>
    <w:rsid w:val="306200F0"/>
    <w:rsid w:val="30680BE5"/>
    <w:rsid w:val="30696C01"/>
    <w:rsid w:val="30705EF8"/>
    <w:rsid w:val="30787CCB"/>
    <w:rsid w:val="30834553"/>
    <w:rsid w:val="30986BE7"/>
    <w:rsid w:val="30A96B33"/>
    <w:rsid w:val="30B44244"/>
    <w:rsid w:val="30B7715D"/>
    <w:rsid w:val="30C24F02"/>
    <w:rsid w:val="30D63CF2"/>
    <w:rsid w:val="30F20562"/>
    <w:rsid w:val="31041D8F"/>
    <w:rsid w:val="310D7CC9"/>
    <w:rsid w:val="311F15CB"/>
    <w:rsid w:val="312C5058"/>
    <w:rsid w:val="312F1A52"/>
    <w:rsid w:val="313F19AA"/>
    <w:rsid w:val="314B26FC"/>
    <w:rsid w:val="31580DC9"/>
    <w:rsid w:val="3172637E"/>
    <w:rsid w:val="317F3D67"/>
    <w:rsid w:val="318B05D3"/>
    <w:rsid w:val="318D4327"/>
    <w:rsid w:val="31934BA3"/>
    <w:rsid w:val="31A35982"/>
    <w:rsid w:val="31A47F94"/>
    <w:rsid w:val="31A725A7"/>
    <w:rsid w:val="31B72549"/>
    <w:rsid w:val="31C57003"/>
    <w:rsid w:val="31E13A9B"/>
    <w:rsid w:val="31F571E6"/>
    <w:rsid w:val="31F72D24"/>
    <w:rsid w:val="322E7B5C"/>
    <w:rsid w:val="323C5BEF"/>
    <w:rsid w:val="323F0E05"/>
    <w:rsid w:val="32483F22"/>
    <w:rsid w:val="32646CEC"/>
    <w:rsid w:val="327379FA"/>
    <w:rsid w:val="327A1D1E"/>
    <w:rsid w:val="32926FEA"/>
    <w:rsid w:val="32A64C26"/>
    <w:rsid w:val="32C604F0"/>
    <w:rsid w:val="32DC05CA"/>
    <w:rsid w:val="32EA5793"/>
    <w:rsid w:val="32EF625F"/>
    <w:rsid w:val="32F62AD9"/>
    <w:rsid w:val="32F77F3F"/>
    <w:rsid w:val="330459A4"/>
    <w:rsid w:val="331718A7"/>
    <w:rsid w:val="33263708"/>
    <w:rsid w:val="33285B6D"/>
    <w:rsid w:val="3329105C"/>
    <w:rsid w:val="332D472E"/>
    <w:rsid w:val="333618F4"/>
    <w:rsid w:val="333B15CC"/>
    <w:rsid w:val="334672E3"/>
    <w:rsid w:val="334C5141"/>
    <w:rsid w:val="33545E89"/>
    <w:rsid w:val="33793E0E"/>
    <w:rsid w:val="337B1BB5"/>
    <w:rsid w:val="338512C3"/>
    <w:rsid w:val="338836F4"/>
    <w:rsid w:val="33905E8E"/>
    <w:rsid w:val="33956462"/>
    <w:rsid w:val="339C562B"/>
    <w:rsid w:val="33AF6BEE"/>
    <w:rsid w:val="33B25124"/>
    <w:rsid w:val="33BC72B7"/>
    <w:rsid w:val="33CD74B3"/>
    <w:rsid w:val="33E44064"/>
    <w:rsid w:val="33E62307"/>
    <w:rsid w:val="33ED7E14"/>
    <w:rsid w:val="34296063"/>
    <w:rsid w:val="34386AD2"/>
    <w:rsid w:val="344D1352"/>
    <w:rsid w:val="344D28E3"/>
    <w:rsid w:val="344F2D23"/>
    <w:rsid w:val="34585069"/>
    <w:rsid w:val="345961CF"/>
    <w:rsid w:val="34926A01"/>
    <w:rsid w:val="349B6A4B"/>
    <w:rsid w:val="34B66C67"/>
    <w:rsid w:val="34D53230"/>
    <w:rsid w:val="34D921AF"/>
    <w:rsid w:val="34DE40C3"/>
    <w:rsid w:val="34E40B9E"/>
    <w:rsid w:val="34E6337E"/>
    <w:rsid w:val="34E8133D"/>
    <w:rsid w:val="34EB718D"/>
    <w:rsid w:val="34EF1882"/>
    <w:rsid w:val="34FE3DB4"/>
    <w:rsid w:val="351466E5"/>
    <w:rsid w:val="351500C6"/>
    <w:rsid w:val="35335C9B"/>
    <w:rsid w:val="35386F12"/>
    <w:rsid w:val="353C72EE"/>
    <w:rsid w:val="354E296C"/>
    <w:rsid w:val="35553517"/>
    <w:rsid w:val="355A1B6D"/>
    <w:rsid w:val="35627325"/>
    <w:rsid w:val="35702003"/>
    <w:rsid w:val="357F7A7E"/>
    <w:rsid w:val="359A4299"/>
    <w:rsid w:val="35A338B9"/>
    <w:rsid w:val="35AA1B77"/>
    <w:rsid w:val="35AD6814"/>
    <w:rsid w:val="35BB146A"/>
    <w:rsid w:val="35C4732E"/>
    <w:rsid w:val="35DD54E1"/>
    <w:rsid w:val="35E06DC7"/>
    <w:rsid w:val="35F963A2"/>
    <w:rsid w:val="36190A86"/>
    <w:rsid w:val="3619331F"/>
    <w:rsid w:val="364D5677"/>
    <w:rsid w:val="36524E34"/>
    <w:rsid w:val="36556E51"/>
    <w:rsid w:val="36613B74"/>
    <w:rsid w:val="3663559F"/>
    <w:rsid w:val="36892113"/>
    <w:rsid w:val="368942A0"/>
    <w:rsid w:val="36895102"/>
    <w:rsid w:val="368C4536"/>
    <w:rsid w:val="36BA196B"/>
    <w:rsid w:val="36EF53F3"/>
    <w:rsid w:val="36F47456"/>
    <w:rsid w:val="3715203E"/>
    <w:rsid w:val="37282DBC"/>
    <w:rsid w:val="374C50AF"/>
    <w:rsid w:val="37502E47"/>
    <w:rsid w:val="3750549E"/>
    <w:rsid w:val="375B6088"/>
    <w:rsid w:val="375C6F10"/>
    <w:rsid w:val="37604A3D"/>
    <w:rsid w:val="37617583"/>
    <w:rsid w:val="3763046F"/>
    <w:rsid w:val="37667412"/>
    <w:rsid w:val="37956FC7"/>
    <w:rsid w:val="379A48E2"/>
    <w:rsid w:val="379C3BB7"/>
    <w:rsid w:val="37AB117E"/>
    <w:rsid w:val="37B35996"/>
    <w:rsid w:val="37BB21F4"/>
    <w:rsid w:val="37BFB497"/>
    <w:rsid w:val="37C633A3"/>
    <w:rsid w:val="37D61961"/>
    <w:rsid w:val="37DA33A8"/>
    <w:rsid w:val="37DF2F31"/>
    <w:rsid w:val="37E41E16"/>
    <w:rsid w:val="37E707E9"/>
    <w:rsid w:val="37EB016A"/>
    <w:rsid w:val="37EB4486"/>
    <w:rsid w:val="37F74C52"/>
    <w:rsid w:val="3803406C"/>
    <w:rsid w:val="380356E2"/>
    <w:rsid w:val="38145E69"/>
    <w:rsid w:val="3822751A"/>
    <w:rsid w:val="382D0B30"/>
    <w:rsid w:val="38345480"/>
    <w:rsid w:val="383908ED"/>
    <w:rsid w:val="38416397"/>
    <w:rsid w:val="384D260A"/>
    <w:rsid w:val="384D2F9A"/>
    <w:rsid w:val="385C474F"/>
    <w:rsid w:val="38694446"/>
    <w:rsid w:val="386A0561"/>
    <w:rsid w:val="386A5533"/>
    <w:rsid w:val="386F778B"/>
    <w:rsid w:val="387265D1"/>
    <w:rsid w:val="38782103"/>
    <w:rsid w:val="38855EC9"/>
    <w:rsid w:val="389568AD"/>
    <w:rsid w:val="389D0C32"/>
    <w:rsid w:val="389E1A2E"/>
    <w:rsid w:val="38A51902"/>
    <w:rsid w:val="38AB1821"/>
    <w:rsid w:val="38AF1198"/>
    <w:rsid w:val="38BB605D"/>
    <w:rsid w:val="38D74CA0"/>
    <w:rsid w:val="38E901CE"/>
    <w:rsid w:val="38ED5145"/>
    <w:rsid w:val="38F34CAE"/>
    <w:rsid w:val="38F3555B"/>
    <w:rsid w:val="38F46C72"/>
    <w:rsid w:val="38F644EE"/>
    <w:rsid w:val="38FFA8FC"/>
    <w:rsid w:val="3910485A"/>
    <w:rsid w:val="39373DE3"/>
    <w:rsid w:val="393A0F87"/>
    <w:rsid w:val="393C01E6"/>
    <w:rsid w:val="393F6B8C"/>
    <w:rsid w:val="394B5B7A"/>
    <w:rsid w:val="394F0762"/>
    <w:rsid w:val="396A29F2"/>
    <w:rsid w:val="396E0C0D"/>
    <w:rsid w:val="397618E6"/>
    <w:rsid w:val="398334A6"/>
    <w:rsid w:val="39845B31"/>
    <w:rsid w:val="39913560"/>
    <w:rsid w:val="399143ED"/>
    <w:rsid w:val="399C6D06"/>
    <w:rsid w:val="39C63588"/>
    <w:rsid w:val="39D639FE"/>
    <w:rsid w:val="39D64915"/>
    <w:rsid w:val="39E601E4"/>
    <w:rsid w:val="39F523D9"/>
    <w:rsid w:val="3A0305F4"/>
    <w:rsid w:val="3A091FE3"/>
    <w:rsid w:val="3A14701E"/>
    <w:rsid w:val="3A224903"/>
    <w:rsid w:val="3A362D24"/>
    <w:rsid w:val="3A372126"/>
    <w:rsid w:val="3A3F393A"/>
    <w:rsid w:val="3A49787E"/>
    <w:rsid w:val="3A6366DE"/>
    <w:rsid w:val="3A644116"/>
    <w:rsid w:val="3A710D6D"/>
    <w:rsid w:val="3A764397"/>
    <w:rsid w:val="3A8E08AB"/>
    <w:rsid w:val="3A9624E4"/>
    <w:rsid w:val="3AAB4575"/>
    <w:rsid w:val="3AB34300"/>
    <w:rsid w:val="3ADC3C7E"/>
    <w:rsid w:val="3AF16156"/>
    <w:rsid w:val="3AF32055"/>
    <w:rsid w:val="3AF6684E"/>
    <w:rsid w:val="3AF745B2"/>
    <w:rsid w:val="3AFB62FA"/>
    <w:rsid w:val="3B003F2D"/>
    <w:rsid w:val="3B0D06CA"/>
    <w:rsid w:val="3B0E1523"/>
    <w:rsid w:val="3B0E2BC1"/>
    <w:rsid w:val="3B10150F"/>
    <w:rsid w:val="3B1913B0"/>
    <w:rsid w:val="3B191A92"/>
    <w:rsid w:val="3B211AD2"/>
    <w:rsid w:val="3B217121"/>
    <w:rsid w:val="3B32024C"/>
    <w:rsid w:val="3B4D746D"/>
    <w:rsid w:val="3B565AAB"/>
    <w:rsid w:val="3B5867B6"/>
    <w:rsid w:val="3B5B5233"/>
    <w:rsid w:val="3B64507A"/>
    <w:rsid w:val="3B6F7BEC"/>
    <w:rsid w:val="3B712DC1"/>
    <w:rsid w:val="3B727FB7"/>
    <w:rsid w:val="3B7539D5"/>
    <w:rsid w:val="3B95631A"/>
    <w:rsid w:val="3BAD7452"/>
    <w:rsid w:val="3BBA67C9"/>
    <w:rsid w:val="3BBA78A7"/>
    <w:rsid w:val="3BC35D64"/>
    <w:rsid w:val="3BC5319D"/>
    <w:rsid w:val="3BC5789D"/>
    <w:rsid w:val="3BCB6BAF"/>
    <w:rsid w:val="3BD25263"/>
    <w:rsid w:val="3BDD31CE"/>
    <w:rsid w:val="3BE38F22"/>
    <w:rsid w:val="3BF25A84"/>
    <w:rsid w:val="3BFF39CE"/>
    <w:rsid w:val="3C191846"/>
    <w:rsid w:val="3C2A529A"/>
    <w:rsid w:val="3C36709E"/>
    <w:rsid w:val="3C3E3DD1"/>
    <w:rsid w:val="3C4E048C"/>
    <w:rsid w:val="3C576B6D"/>
    <w:rsid w:val="3C581B5F"/>
    <w:rsid w:val="3C643412"/>
    <w:rsid w:val="3C9054EA"/>
    <w:rsid w:val="3C9653BF"/>
    <w:rsid w:val="3C99080D"/>
    <w:rsid w:val="3CBA0E1F"/>
    <w:rsid w:val="3CC80866"/>
    <w:rsid w:val="3CCF2D44"/>
    <w:rsid w:val="3CD3150C"/>
    <w:rsid w:val="3CEA2C1F"/>
    <w:rsid w:val="3D096197"/>
    <w:rsid w:val="3D1D5EDD"/>
    <w:rsid w:val="3D2B255F"/>
    <w:rsid w:val="3D2C1495"/>
    <w:rsid w:val="3D3C011D"/>
    <w:rsid w:val="3D4D24AB"/>
    <w:rsid w:val="3D5B3B5C"/>
    <w:rsid w:val="3D5C75B2"/>
    <w:rsid w:val="3D6060D4"/>
    <w:rsid w:val="3D611D36"/>
    <w:rsid w:val="3D6400D0"/>
    <w:rsid w:val="3D696032"/>
    <w:rsid w:val="3D715D82"/>
    <w:rsid w:val="3D873FA7"/>
    <w:rsid w:val="3DB04768"/>
    <w:rsid w:val="3DB15B10"/>
    <w:rsid w:val="3DCA60E8"/>
    <w:rsid w:val="3DCB67BE"/>
    <w:rsid w:val="3DD370DA"/>
    <w:rsid w:val="3DDA6A21"/>
    <w:rsid w:val="3DF57EB8"/>
    <w:rsid w:val="3DFD014F"/>
    <w:rsid w:val="3E001606"/>
    <w:rsid w:val="3E144CE0"/>
    <w:rsid w:val="3E1A5F4B"/>
    <w:rsid w:val="3E200EA3"/>
    <w:rsid w:val="3E284469"/>
    <w:rsid w:val="3E30711B"/>
    <w:rsid w:val="3E5D7B9F"/>
    <w:rsid w:val="3E642DF8"/>
    <w:rsid w:val="3E7C5AB0"/>
    <w:rsid w:val="3E822E90"/>
    <w:rsid w:val="3E8C77F7"/>
    <w:rsid w:val="3E927D1A"/>
    <w:rsid w:val="3E94750E"/>
    <w:rsid w:val="3E985AA6"/>
    <w:rsid w:val="3EA93EDF"/>
    <w:rsid w:val="3EF97CBD"/>
    <w:rsid w:val="3EFA6E9F"/>
    <w:rsid w:val="3F01066C"/>
    <w:rsid w:val="3F1DEBF5"/>
    <w:rsid w:val="3F4C61EE"/>
    <w:rsid w:val="3F4E6D1B"/>
    <w:rsid w:val="3F512A2A"/>
    <w:rsid w:val="3F5433E3"/>
    <w:rsid w:val="3F5536F8"/>
    <w:rsid w:val="3F66114A"/>
    <w:rsid w:val="3F70AF98"/>
    <w:rsid w:val="3F714FD3"/>
    <w:rsid w:val="3F745A31"/>
    <w:rsid w:val="3F7675DD"/>
    <w:rsid w:val="3F7B1AD3"/>
    <w:rsid w:val="3F847698"/>
    <w:rsid w:val="3F991855"/>
    <w:rsid w:val="3F9C4DE7"/>
    <w:rsid w:val="3FA230F2"/>
    <w:rsid w:val="3FA7678B"/>
    <w:rsid w:val="3FA8340E"/>
    <w:rsid w:val="3FB9D180"/>
    <w:rsid w:val="3FBF4966"/>
    <w:rsid w:val="3FC1308C"/>
    <w:rsid w:val="3FC63276"/>
    <w:rsid w:val="3FCA54DD"/>
    <w:rsid w:val="3FCF1407"/>
    <w:rsid w:val="3FDF6968"/>
    <w:rsid w:val="3FEA7CA3"/>
    <w:rsid w:val="3FFBEE46"/>
    <w:rsid w:val="400B3EB8"/>
    <w:rsid w:val="401175F4"/>
    <w:rsid w:val="4026397C"/>
    <w:rsid w:val="402A0417"/>
    <w:rsid w:val="403934C9"/>
    <w:rsid w:val="403B431E"/>
    <w:rsid w:val="403F3341"/>
    <w:rsid w:val="403F3468"/>
    <w:rsid w:val="40461D3B"/>
    <w:rsid w:val="4058716E"/>
    <w:rsid w:val="40705F35"/>
    <w:rsid w:val="40784FAD"/>
    <w:rsid w:val="407F750C"/>
    <w:rsid w:val="408820A2"/>
    <w:rsid w:val="40963113"/>
    <w:rsid w:val="40A3294B"/>
    <w:rsid w:val="40A32BFA"/>
    <w:rsid w:val="40B52091"/>
    <w:rsid w:val="40D14984"/>
    <w:rsid w:val="40EA444A"/>
    <w:rsid w:val="40FE050B"/>
    <w:rsid w:val="411D1671"/>
    <w:rsid w:val="41285F8B"/>
    <w:rsid w:val="412B66CE"/>
    <w:rsid w:val="414012F4"/>
    <w:rsid w:val="41512A26"/>
    <w:rsid w:val="41812FA9"/>
    <w:rsid w:val="4182142E"/>
    <w:rsid w:val="418336EA"/>
    <w:rsid w:val="418D0110"/>
    <w:rsid w:val="418D01FD"/>
    <w:rsid w:val="41930C5C"/>
    <w:rsid w:val="41AB65B6"/>
    <w:rsid w:val="41C05247"/>
    <w:rsid w:val="41C93706"/>
    <w:rsid w:val="41DA04B8"/>
    <w:rsid w:val="41DB0599"/>
    <w:rsid w:val="41F77FC3"/>
    <w:rsid w:val="4202058A"/>
    <w:rsid w:val="42070F29"/>
    <w:rsid w:val="420D1B91"/>
    <w:rsid w:val="42184219"/>
    <w:rsid w:val="42301767"/>
    <w:rsid w:val="426D6567"/>
    <w:rsid w:val="428F4F96"/>
    <w:rsid w:val="429C67A7"/>
    <w:rsid w:val="42A824A2"/>
    <w:rsid w:val="42AD2D65"/>
    <w:rsid w:val="42B34444"/>
    <w:rsid w:val="42BD30DB"/>
    <w:rsid w:val="42C271BA"/>
    <w:rsid w:val="42CF7C1D"/>
    <w:rsid w:val="42DB6E6D"/>
    <w:rsid w:val="42DD50A0"/>
    <w:rsid w:val="42DE3C92"/>
    <w:rsid w:val="42EA6946"/>
    <w:rsid w:val="431341EC"/>
    <w:rsid w:val="431E131A"/>
    <w:rsid w:val="43215612"/>
    <w:rsid w:val="43367988"/>
    <w:rsid w:val="43391705"/>
    <w:rsid w:val="4340206E"/>
    <w:rsid w:val="434468E3"/>
    <w:rsid w:val="434740DF"/>
    <w:rsid w:val="43503F4F"/>
    <w:rsid w:val="435D00C4"/>
    <w:rsid w:val="435E7A42"/>
    <w:rsid w:val="435F2C7B"/>
    <w:rsid w:val="43702F93"/>
    <w:rsid w:val="437A568C"/>
    <w:rsid w:val="438427BB"/>
    <w:rsid w:val="43A50C96"/>
    <w:rsid w:val="43AB15FA"/>
    <w:rsid w:val="43BD254C"/>
    <w:rsid w:val="43E924BB"/>
    <w:rsid w:val="44324618"/>
    <w:rsid w:val="443846D8"/>
    <w:rsid w:val="443A3137"/>
    <w:rsid w:val="443F5C60"/>
    <w:rsid w:val="444B1673"/>
    <w:rsid w:val="444B65C3"/>
    <w:rsid w:val="444F5096"/>
    <w:rsid w:val="44732D2F"/>
    <w:rsid w:val="4482594F"/>
    <w:rsid w:val="44994F4D"/>
    <w:rsid w:val="44A31ACC"/>
    <w:rsid w:val="44A51573"/>
    <w:rsid w:val="44A90B20"/>
    <w:rsid w:val="44AF1C61"/>
    <w:rsid w:val="44C369E5"/>
    <w:rsid w:val="44D26B54"/>
    <w:rsid w:val="451F2226"/>
    <w:rsid w:val="453916BC"/>
    <w:rsid w:val="45984F2B"/>
    <w:rsid w:val="459C23A1"/>
    <w:rsid w:val="45A91421"/>
    <w:rsid w:val="45B470B1"/>
    <w:rsid w:val="45B9274B"/>
    <w:rsid w:val="45CA330C"/>
    <w:rsid w:val="45CE7C4C"/>
    <w:rsid w:val="45EC5FEB"/>
    <w:rsid w:val="45F621E8"/>
    <w:rsid w:val="45F736A5"/>
    <w:rsid w:val="45F73922"/>
    <w:rsid w:val="4605650F"/>
    <w:rsid w:val="460664DA"/>
    <w:rsid w:val="461F5508"/>
    <w:rsid w:val="462922E0"/>
    <w:rsid w:val="4633099A"/>
    <w:rsid w:val="46365B11"/>
    <w:rsid w:val="463C751A"/>
    <w:rsid w:val="464C751F"/>
    <w:rsid w:val="466F7F83"/>
    <w:rsid w:val="46726410"/>
    <w:rsid w:val="46737E66"/>
    <w:rsid w:val="4674393D"/>
    <w:rsid w:val="467A33D5"/>
    <w:rsid w:val="468F7DA0"/>
    <w:rsid w:val="46962E73"/>
    <w:rsid w:val="469B3F7E"/>
    <w:rsid w:val="46A247DC"/>
    <w:rsid w:val="46B03499"/>
    <w:rsid w:val="46D32666"/>
    <w:rsid w:val="46D946ED"/>
    <w:rsid w:val="46DD4659"/>
    <w:rsid w:val="46E64A22"/>
    <w:rsid w:val="46F77A82"/>
    <w:rsid w:val="4700503B"/>
    <w:rsid w:val="4706696D"/>
    <w:rsid w:val="470E1AB6"/>
    <w:rsid w:val="47113037"/>
    <w:rsid w:val="47382FD8"/>
    <w:rsid w:val="47573802"/>
    <w:rsid w:val="47580E71"/>
    <w:rsid w:val="475A1B60"/>
    <w:rsid w:val="47601C7A"/>
    <w:rsid w:val="477EF40C"/>
    <w:rsid w:val="477F7281"/>
    <w:rsid w:val="47860733"/>
    <w:rsid w:val="479B071F"/>
    <w:rsid w:val="47AC6AEF"/>
    <w:rsid w:val="47AD3A66"/>
    <w:rsid w:val="47C917DC"/>
    <w:rsid w:val="47CE6855"/>
    <w:rsid w:val="47D402B0"/>
    <w:rsid w:val="47DA6CD3"/>
    <w:rsid w:val="47DB462B"/>
    <w:rsid w:val="47DF64A0"/>
    <w:rsid w:val="47FA4EF7"/>
    <w:rsid w:val="48190C07"/>
    <w:rsid w:val="4834293C"/>
    <w:rsid w:val="484D49E3"/>
    <w:rsid w:val="485B0C4B"/>
    <w:rsid w:val="486855A2"/>
    <w:rsid w:val="488E614C"/>
    <w:rsid w:val="48980C80"/>
    <w:rsid w:val="48A22282"/>
    <w:rsid w:val="48B031BB"/>
    <w:rsid w:val="48BD0091"/>
    <w:rsid w:val="48D272BD"/>
    <w:rsid w:val="48D84475"/>
    <w:rsid w:val="48DC2D1A"/>
    <w:rsid w:val="48F065BE"/>
    <w:rsid w:val="48F47B00"/>
    <w:rsid w:val="48FC7306"/>
    <w:rsid w:val="49025F37"/>
    <w:rsid w:val="49105682"/>
    <w:rsid w:val="49241999"/>
    <w:rsid w:val="49246759"/>
    <w:rsid w:val="492B1DFC"/>
    <w:rsid w:val="493D038D"/>
    <w:rsid w:val="49435649"/>
    <w:rsid w:val="494E1741"/>
    <w:rsid w:val="495067E6"/>
    <w:rsid w:val="49553D12"/>
    <w:rsid w:val="497258F2"/>
    <w:rsid w:val="49730408"/>
    <w:rsid w:val="49812CF9"/>
    <w:rsid w:val="49883225"/>
    <w:rsid w:val="49A06140"/>
    <w:rsid w:val="49BD27D9"/>
    <w:rsid w:val="49C32606"/>
    <w:rsid w:val="49C77925"/>
    <w:rsid w:val="49CA0A77"/>
    <w:rsid w:val="49CB15FF"/>
    <w:rsid w:val="49CD5922"/>
    <w:rsid w:val="49D3280A"/>
    <w:rsid w:val="49E015C9"/>
    <w:rsid w:val="49FF228D"/>
    <w:rsid w:val="4A130A8B"/>
    <w:rsid w:val="4A2E2A12"/>
    <w:rsid w:val="4A2E2EA2"/>
    <w:rsid w:val="4A3272C2"/>
    <w:rsid w:val="4A422667"/>
    <w:rsid w:val="4A483989"/>
    <w:rsid w:val="4A64250C"/>
    <w:rsid w:val="4A7A1B8D"/>
    <w:rsid w:val="4A842482"/>
    <w:rsid w:val="4A8516D8"/>
    <w:rsid w:val="4A892E43"/>
    <w:rsid w:val="4AA738E0"/>
    <w:rsid w:val="4AAC5537"/>
    <w:rsid w:val="4AAD6B93"/>
    <w:rsid w:val="4AC03164"/>
    <w:rsid w:val="4AD01E1A"/>
    <w:rsid w:val="4ADC3B16"/>
    <w:rsid w:val="4AE27323"/>
    <w:rsid w:val="4AE471B2"/>
    <w:rsid w:val="4AEF4CF0"/>
    <w:rsid w:val="4AFC3E8E"/>
    <w:rsid w:val="4B104096"/>
    <w:rsid w:val="4B210FF1"/>
    <w:rsid w:val="4B356FC5"/>
    <w:rsid w:val="4B3F5F67"/>
    <w:rsid w:val="4B4475D2"/>
    <w:rsid w:val="4B460985"/>
    <w:rsid w:val="4B4B7FC2"/>
    <w:rsid w:val="4B5E26CE"/>
    <w:rsid w:val="4B7029A1"/>
    <w:rsid w:val="4B76791F"/>
    <w:rsid w:val="4B790541"/>
    <w:rsid w:val="4B7C3DB8"/>
    <w:rsid w:val="4B9E1607"/>
    <w:rsid w:val="4BA05A2F"/>
    <w:rsid w:val="4BA7738D"/>
    <w:rsid w:val="4BAB5143"/>
    <w:rsid w:val="4BB55A95"/>
    <w:rsid w:val="4BBE25CA"/>
    <w:rsid w:val="4BC46C91"/>
    <w:rsid w:val="4BD14024"/>
    <w:rsid w:val="4BE25377"/>
    <w:rsid w:val="4BE416FD"/>
    <w:rsid w:val="4BE531E0"/>
    <w:rsid w:val="4BF04619"/>
    <w:rsid w:val="4BF90FA4"/>
    <w:rsid w:val="4C017A1F"/>
    <w:rsid w:val="4C096447"/>
    <w:rsid w:val="4C0E6F90"/>
    <w:rsid w:val="4C153395"/>
    <w:rsid w:val="4C517E8A"/>
    <w:rsid w:val="4C5207AE"/>
    <w:rsid w:val="4C673746"/>
    <w:rsid w:val="4C730BC8"/>
    <w:rsid w:val="4C8449BE"/>
    <w:rsid w:val="4C87533E"/>
    <w:rsid w:val="4C8A628E"/>
    <w:rsid w:val="4C9832A8"/>
    <w:rsid w:val="4C9D6832"/>
    <w:rsid w:val="4C9E7A67"/>
    <w:rsid w:val="4CA76709"/>
    <w:rsid w:val="4CAC7D76"/>
    <w:rsid w:val="4CB65F62"/>
    <w:rsid w:val="4CBD53AE"/>
    <w:rsid w:val="4CC1763A"/>
    <w:rsid w:val="4CDA341A"/>
    <w:rsid w:val="4CDE6559"/>
    <w:rsid w:val="4CF44F18"/>
    <w:rsid w:val="4D046728"/>
    <w:rsid w:val="4D053070"/>
    <w:rsid w:val="4D0E0E17"/>
    <w:rsid w:val="4D1206BF"/>
    <w:rsid w:val="4D1F2F91"/>
    <w:rsid w:val="4D241E6C"/>
    <w:rsid w:val="4D3006A2"/>
    <w:rsid w:val="4D4D46CA"/>
    <w:rsid w:val="4D552C8C"/>
    <w:rsid w:val="4D642C04"/>
    <w:rsid w:val="4D6F3BD9"/>
    <w:rsid w:val="4D767991"/>
    <w:rsid w:val="4D7B77E4"/>
    <w:rsid w:val="4D8D6F97"/>
    <w:rsid w:val="4D9967C2"/>
    <w:rsid w:val="4D9D4E49"/>
    <w:rsid w:val="4DA015D5"/>
    <w:rsid w:val="4DAA7711"/>
    <w:rsid w:val="4DB42D30"/>
    <w:rsid w:val="4DC96CA8"/>
    <w:rsid w:val="4DCB68E0"/>
    <w:rsid w:val="4DD21FA8"/>
    <w:rsid w:val="4DD25292"/>
    <w:rsid w:val="4DD55163"/>
    <w:rsid w:val="4DD80D90"/>
    <w:rsid w:val="4DE31EB6"/>
    <w:rsid w:val="4DFE6987"/>
    <w:rsid w:val="4E042104"/>
    <w:rsid w:val="4E050279"/>
    <w:rsid w:val="4E1A0D9D"/>
    <w:rsid w:val="4E205AFC"/>
    <w:rsid w:val="4E347E75"/>
    <w:rsid w:val="4E450506"/>
    <w:rsid w:val="4E4933C2"/>
    <w:rsid w:val="4E500C20"/>
    <w:rsid w:val="4E5672C0"/>
    <w:rsid w:val="4E732275"/>
    <w:rsid w:val="4E8107AF"/>
    <w:rsid w:val="4E89214C"/>
    <w:rsid w:val="4E9503AC"/>
    <w:rsid w:val="4EA02CC1"/>
    <w:rsid w:val="4EA23FF6"/>
    <w:rsid w:val="4EA72169"/>
    <w:rsid w:val="4EA835BE"/>
    <w:rsid w:val="4EAB6BC8"/>
    <w:rsid w:val="4EB04488"/>
    <w:rsid w:val="4EB421C5"/>
    <w:rsid w:val="4EC81323"/>
    <w:rsid w:val="4ED521F3"/>
    <w:rsid w:val="4EDB61AD"/>
    <w:rsid w:val="4EE26404"/>
    <w:rsid w:val="4EEF58BE"/>
    <w:rsid w:val="4F100B59"/>
    <w:rsid w:val="4F185985"/>
    <w:rsid w:val="4F1D2EA8"/>
    <w:rsid w:val="4F224133"/>
    <w:rsid w:val="4F2A6A41"/>
    <w:rsid w:val="4F35B22A"/>
    <w:rsid w:val="4F4A3322"/>
    <w:rsid w:val="4F573D75"/>
    <w:rsid w:val="4F5C7365"/>
    <w:rsid w:val="4F673EE8"/>
    <w:rsid w:val="4F7EBCE3"/>
    <w:rsid w:val="4F9052EC"/>
    <w:rsid w:val="4F943823"/>
    <w:rsid w:val="4F9A5001"/>
    <w:rsid w:val="4F9F182E"/>
    <w:rsid w:val="4FA26E48"/>
    <w:rsid w:val="4FA2740E"/>
    <w:rsid w:val="4FB71475"/>
    <w:rsid w:val="4FB8378C"/>
    <w:rsid w:val="4FC033D0"/>
    <w:rsid w:val="4FD8246C"/>
    <w:rsid w:val="4FDBB256"/>
    <w:rsid w:val="4FF02F67"/>
    <w:rsid w:val="4FFF1E5B"/>
    <w:rsid w:val="50092FD7"/>
    <w:rsid w:val="500B1D06"/>
    <w:rsid w:val="500E5EDD"/>
    <w:rsid w:val="501F49B5"/>
    <w:rsid w:val="502137FF"/>
    <w:rsid w:val="502B6E69"/>
    <w:rsid w:val="503009B9"/>
    <w:rsid w:val="503E29B4"/>
    <w:rsid w:val="505423BE"/>
    <w:rsid w:val="505F4CA6"/>
    <w:rsid w:val="50646D64"/>
    <w:rsid w:val="50880CED"/>
    <w:rsid w:val="509A3AD7"/>
    <w:rsid w:val="50B20DD8"/>
    <w:rsid w:val="50B7486F"/>
    <w:rsid w:val="50BA3053"/>
    <w:rsid w:val="50FB4DD1"/>
    <w:rsid w:val="50FF211E"/>
    <w:rsid w:val="5100469E"/>
    <w:rsid w:val="51103BEF"/>
    <w:rsid w:val="51166DE8"/>
    <w:rsid w:val="51252489"/>
    <w:rsid w:val="512B7592"/>
    <w:rsid w:val="513C5B35"/>
    <w:rsid w:val="51846EA7"/>
    <w:rsid w:val="5185290A"/>
    <w:rsid w:val="51887A13"/>
    <w:rsid w:val="5191231D"/>
    <w:rsid w:val="519124BB"/>
    <w:rsid w:val="51AF52A6"/>
    <w:rsid w:val="51D40E10"/>
    <w:rsid w:val="51D97A8B"/>
    <w:rsid w:val="51E34EB8"/>
    <w:rsid w:val="51EA4591"/>
    <w:rsid w:val="51EA4CB7"/>
    <w:rsid w:val="51F80C95"/>
    <w:rsid w:val="51FC4C56"/>
    <w:rsid w:val="521A20C4"/>
    <w:rsid w:val="521C6ACA"/>
    <w:rsid w:val="52210A86"/>
    <w:rsid w:val="52297A2E"/>
    <w:rsid w:val="522B6251"/>
    <w:rsid w:val="52330845"/>
    <w:rsid w:val="52364312"/>
    <w:rsid w:val="5246585E"/>
    <w:rsid w:val="52465C71"/>
    <w:rsid w:val="52496310"/>
    <w:rsid w:val="526007CC"/>
    <w:rsid w:val="527273F7"/>
    <w:rsid w:val="527C79B2"/>
    <w:rsid w:val="5282347E"/>
    <w:rsid w:val="52867736"/>
    <w:rsid w:val="5289032D"/>
    <w:rsid w:val="52BE76AE"/>
    <w:rsid w:val="52C17176"/>
    <w:rsid w:val="52CE2F7A"/>
    <w:rsid w:val="52CE5E95"/>
    <w:rsid w:val="52CF4419"/>
    <w:rsid w:val="52E60F4F"/>
    <w:rsid w:val="530653DD"/>
    <w:rsid w:val="53124DA1"/>
    <w:rsid w:val="531A6770"/>
    <w:rsid w:val="53396C24"/>
    <w:rsid w:val="5356708C"/>
    <w:rsid w:val="535F6287"/>
    <w:rsid w:val="536153F0"/>
    <w:rsid w:val="5367253B"/>
    <w:rsid w:val="536952E7"/>
    <w:rsid w:val="539863FE"/>
    <w:rsid w:val="53A10A0B"/>
    <w:rsid w:val="53D61773"/>
    <w:rsid w:val="53F378D8"/>
    <w:rsid w:val="53F43D78"/>
    <w:rsid w:val="53F570AB"/>
    <w:rsid w:val="53F7618D"/>
    <w:rsid w:val="5409070B"/>
    <w:rsid w:val="540F129D"/>
    <w:rsid w:val="54125E24"/>
    <w:rsid w:val="543742FB"/>
    <w:rsid w:val="543E2E38"/>
    <w:rsid w:val="544553D7"/>
    <w:rsid w:val="54460642"/>
    <w:rsid w:val="547539A0"/>
    <w:rsid w:val="54A46F6D"/>
    <w:rsid w:val="54C92F57"/>
    <w:rsid w:val="54D96004"/>
    <w:rsid w:val="54DB5409"/>
    <w:rsid w:val="55040D27"/>
    <w:rsid w:val="550420F6"/>
    <w:rsid w:val="55070ABE"/>
    <w:rsid w:val="551B4BD7"/>
    <w:rsid w:val="551D2A7F"/>
    <w:rsid w:val="554928BB"/>
    <w:rsid w:val="554A5575"/>
    <w:rsid w:val="554C7DAB"/>
    <w:rsid w:val="55552A3C"/>
    <w:rsid w:val="557634E1"/>
    <w:rsid w:val="55A434E9"/>
    <w:rsid w:val="55A71A4D"/>
    <w:rsid w:val="55AE6BEC"/>
    <w:rsid w:val="55B32D74"/>
    <w:rsid w:val="55D26BC3"/>
    <w:rsid w:val="55D62BEA"/>
    <w:rsid w:val="55E768BD"/>
    <w:rsid w:val="55EB37A1"/>
    <w:rsid w:val="55F5392F"/>
    <w:rsid w:val="55F932BC"/>
    <w:rsid w:val="55FF0598"/>
    <w:rsid w:val="564A6D71"/>
    <w:rsid w:val="5675402A"/>
    <w:rsid w:val="56827C3F"/>
    <w:rsid w:val="568D1D06"/>
    <w:rsid w:val="568E5E33"/>
    <w:rsid w:val="569F74A7"/>
    <w:rsid w:val="56B224C0"/>
    <w:rsid w:val="56BE3ED5"/>
    <w:rsid w:val="56C267F8"/>
    <w:rsid w:val="56C93728"/>
    <w:rsid w:val="56CF6ACB"/>
    <w:rsid w:val="56E976A8"/>
    <w:rsid w:val="56EE42B6"/>
    <w:rsid w:val="56F5085B"/>
    <w:rsid w:val="5708400C"/>
    <w:rsid w:val="5718173F"/>
    <w:rsid w:val="57183A74"/>
    <w:rsid w:val="573568EA"/>
    <w:rsid w:val="573F0BFC"/>
    <w:rsid w:val="57432F0C"/>
    <w:rsid w:val="57487E50"/>
    <w:rsid w:val="57725F14"/>
    <w:rsid w:val="57773C92"/>
    <w:rsid w:val="577F89F5"/>
    <w:rsid w:val="57856B20"/>
    <w:rsid w:val="578C1CEC"/>
    <w:rsid w:val="57931345"/>
    <w:rsid w:val="57BF7E8C"/>
    <w:rsid w:val="57C31BA6"/>
    <w:rsid w:val="57D1293C"/>
    <w:rsid w:val="57F87DC0"/>
    <w:rsid w:val="57F95C2A"/>
    <w:rsid w:val="580C1DB1"/>
    <w:rsid w:val="58260FEC"/>
    <w:rsid w:val="582820C3"/>
    <w:rsid w:val="582A6D65"/>
    <w:rsid w:val="582B0C7B"/>
    <w:rsid w:val="582C307A"/>
    <w:rsid w:val="58417ACA"/>
    <w:rsid w:val="584F6A07"/>
    <w:rsid w:val="585C558C"/>
    <w:rsid w:val="587956F9"/>
    <w:rsid w:val="588C7073"/>
    <w:rsid w:val="58A73AA6"/>
    <w:rsid w:val="58B05894"/>
    <w:rsid w:val="58B23052"/>
    <w:rsid w:val="58B81054"/>
    <w:rsid w:val="58BD0280"/>
    <w:rsid w:val="58BD53FE"/>
    <w:rsid w:val="58BF4FB7"/>
    <w:rsid w:val="58DD0CFA"/>
    <w:rsid w:val="58F4663F"/>
    <w:rsid w:val="58F97626"/>
    <w:rsid w:val="5903453C"/>
    <w:rsid w:val="590C3076"/>
    <w:rsid w:val="59111FBE"/>
    <w:rsid w:val="59160132"/>
    <w:rsid w:val="59343AD9"/>
    <w:rsid w:val="593C217C"/>
    <w:rsid w:val="5954797F"/>
    <w:rsid w:val="59750E10"/>
    <w:rsid w:val="597CAFB0"/>
    <w:rsid w:val="597D428D"/>
    <w:rsid w:val="598431FC"/>
    <w:rsid w:val="59A95D3F"/>
    <w:rsid w:val="59B73220"/>
    <w:rsid w:val="59D2185F"/>
    <w:rsid w:val="59D85F30"/>
    <w:rsid w:val="59DD0C9A"/>
    <w:rsid w:val="59DF1299"/>
    <w:rsid w:val="59E74A49"/>
    <w:rsid w:val="59F34B37"/>
    <w:rsid w:val="59F36CDF"/>
    <w:rsid w:val="59F55317"/>
    <w:rsid w:val="5A0028EE"/>
    <w:rsid w:val="5A044E81"/>
    <w:rsid w:val="5A0472C6"/>
    <w:rsid w:val="5A075E63"/>
    <w:rsid w:val="5A1F72C6"/>
    <w:rsid w:val="5A27573A"/>
    <w:rsid w:val="5A3E0EA1"/>
    <w:rsid w:val="5A4859E7"/>
    <w:rsid w:val="5A5843C7"/>
    <w:rsid w:val="5A626EC9"/>
    <w:rsid w:val="5A7711E9"/>
    <w:rsid w:val="5A8A1B4A"/>
    <w:rsid w:val="5AAE109F"/>
    <w:rsid w:val="5AB40BE0"/>
    <w:rsid w:val="5AB61869"/>
    <w:rsid w:val="5ABB68B4"/>
    <w:rsid w:val="5ABC725D"/>
    <w:rsid w:val="5AC37623"/>
    <w:rsid w:val="5ACF7E5C"/>
    <w:rsid w:val="5AE81756"/>
    <w:rsid w:val="5AF412E4"/>
    <w:rsid w:val="5B070BCF"/>
    <w:rsid w:val="5B0B3975"/>
    <w:rsid w:val="5B203A22"/>
    <w:rsid w:val="5B241610"/>
    <w:rsid w:val="5B2640D7"/>
    <w:rsid w:val="5B527993"/>
    <w:rsid w:val="5B5C27B8"/>
    <w:rsid w:val="5B607851"/>
    <w:rsid w:val="5B6670B3"/>
    <w:rsid w:val="5B693B9A"/>
    <w:rsid w:val="5B6B11E9"/>
    <w:rsid w:val="5B7E6D2A"/>
    <w:rsid w:val="5B836D4E"/>
    <w:rsid w:val="5B8B6370"/>
    <w:rsid w:val="5B936B97"/>
    <w:rsid w:val="5B991D26"/>
    <w:rsid w:val="5B9B2E63"/>
    <w:rsid w:val="5BB029AE"/>
    <w:rsid w:val="5BB115A2"/>
    <w:rsid w:val="5C044D0E"/>
    <w:rsid w:val="5C1215B5"/>
    <w:rsid w:val="5C186222"/>
    <w:rsid w:val="5C244D6B"/>
    <w:rsid w:val="5C255045"/>
    <w:rsid w:val="5C290845"/>
    <w:rsid w:val="5C481916"/>
    <w:rsid w:val="5C5950DF"/>
    <w:rsid w:val="5C5B3977"/>
    <w:rsid w:val="5C667A6E"/>
    <w:rsid w:val="5C6717BA"/>
    <w:rsid w:val="5C746B0B"/>
    <w:rsid w:val="5C7D32AC"/>
    <w:rsid w:val="5CD61CA4"/>
    <w:rsid w:val="5CD83630"/>
    <w:rsid w:val="5CD864AF"/>
    <w:rsid w:val="5CDE7A9D"/>
    <w:rsid w:val="5CE309F1"/>
    <w:rsid w:val="5CE94DC2"/>
    <w:rsid w:val="5CF77E00"/>
    <w:rsid w:val="5CFC3977"/>
    <w:rsid w:val="5D0B50EF"/>
    <w:rsid w:val="5D136FD6"/>
    <w:rsid w:val="5D337CB5"/>
    <w:rsid w:val="5D5C7472"/>
    <w:rsid w:val="5D853F16"/>
    <w:rsid w:val="5D8E0D23"/>
    <w:rsid w:val="5DAB63BB"/>
    <w:rsid w:val="5DBB5C9E"/>
    <w:rsid w:val="5DBC2570"/>
    <w:rsid w:val="5DDF6EEC"/>
    <w:rsid w:val="5DEA3EB1"/>
    <w:rsid w:val="5DEF072C"/>
    <w:rsid w:val="5DF04A9A"/>
    <w:rsid w:val="5DFB4888"/>
    <w:rsid w:val="5E09403C"/>
    <w:rsid w:val="5E0C02F5"/>
    <w:rsid w:val="5E136AA0"/>
    <w:rsid w:val="5E1851AC"/>
    <w:rsid w:val="5E1E572E"/>
    <w:rsid w:val="5E2B2E38"/>
    <w:rsid w:val="5E2C3333"/>
    <w:rsid w:val="5E2F7F61"/>
    <w:rsid w:val="5E476F62"/>
    <w:rsid w:val="5E493798"/>
    <w:rsid w:val="5E553A54"/>
    <w:rsid w:val="5E586243"/>
    <w:rsid w:val="5E602F07"/>
    <w:rsid w:val="5E6928E3"/>
    <w:rsid w:val="5E6A7BD9"/>
    <w:rsid w:val="5E6B4A52"/>
    <w:rsid w:val="5E6C6DCA"/>
    <w:rsid w:val="5E6E781D"/>
    <w:rsid w:val="5E857D72"/>
    <w:rsid w:val="5E8841A4"/>
    <w:rsid w:val="5E9B6FE6"/>
    <w:rsid w:val="5EB10408"/>
    <w:rsid w:val="5EC05A92"/>
    <w:rsid w:val="5EDE3961"/>
    <w:rsid w:val="5EE87ED3"/>
    <w:rsid w:val="5EE929CF"/>
    <w:rsid w:val="5EEE4AA9"/>
    <w:rsid w:val="5EEF1EA6"/>
    <w:rsid w:val="5EF2654F"/>
    <w:rsid w:val="5EF7B861"/>
    <w:rsid w:val="5EFD0E59"/>
    <w:rsid w:val="5EFF6126"/>
    <w:rsid w:val="5EFF9712"/>
    <w:rsid w:val="5F14654D"/>
    <w:rsid w:val="5F182734"/>
    <w:rsid w:val="5F2C6D25"/>
    <w:rsid w:val="5F5A719D"/>
    <w:rsid w:val="5F6931E6"/>
    <w:rsid w:val="5F6A4D27"/>
    <w:rsid w:val="5F77DE8E"/>
    <w:rsid w:val="5F7F1EE1"/>
    <w:rsid w:val="5F8C37BC"/>
    <w:rsid w:val="5FBB25F2"/>
    <w:rsid w:val="5FBF4D6F"/>
    <w:rsid w:val="5FBF5958"/>
    <w:rsid w:val="5FD21144"/>
    <w:rsid w:val="5FD92ADA"/>
    <w:rsid w:val="5FE75329"/>
    <w:rsid w:val="5FFB0B07"/>
    <w:rsid w:val="5FFE4F54"/>
    <w:rsid w:val="60096EA4"/>
    <w:rsid w:val="600E2CF7"/>
    <w:rsid w:val="600F5A46"/>
    <w:rsid w:val="60281891"/>
    <w:rsid w:val="60560594"/>
    <w:rsid w:val="60611414"/>
    <w:rsid w:val="606176D2"/>
    <w:rsid w:val="60675F17"/>
    <w:rsid w:val="608F37EF"/>
    <w:rsid w:val="609A4B7B"/>
    <w:rsid w:val="60A64447"/>
    <w:rsid w:val="60BA48B3"/>
    <w:rsid w:val="60D57568"/>
    <w:rsid w:val="60D909D6"/>
    <w:rsid w:val="60DA2E7D"/>
    <w:rsid w:val="60DB65DD"/>
    <w:rsid w:val="60DC247B"/>
    <w:rsid w:val="60EF250B"/>
    <w:rsid w:val="61073138"/>
    <w:rsid w:val="61123463"/>
    <w:rsid w:val="61480D21"/>
    <w:rsid w:val="614A1E8E"/>
    <w:rsid w:val="61896867"/>
    <w:rsid w:val="618E1A80"/>
    <w:rsid w:val="61980159"/>
    <w:rsid w:val="61A053F8"/>
    <w:rsid w:val="61A733D7"/>
    <w:rsid w:val="61BF5B31"/>
    <w:rsid w:val="61CA2A1B"/>
    <w:rsid w:val="61F558B8"/>
    <w:rsid w:val="61FD3D79"/>
    <w:rsid w:val="6205788D"/>
    <w:rsid w:val="62271A05"/>
    <w:rsid w:val="622D3443"/>
    <w:rsid w:val="62364C35"/>
    <w:rsid w:val="62536643"/>
    <w:rsid w:val="62552982"/>
    <w:rsid w:val="625A5DC7"/>
    <w:rsid w:val="626651DC"/>
    <w:rsid w:val="626D70A7"/>
    <w:rsid w:val="62751DB7"/>
    <w:rsid w:val="62793D7A"/>
    <w:rsid w:val="62817A04"/>
    <w:rsid w:val="629C4E08"/>
    <w:rsid w:val="62AC64E1"/>
    <w:rsid w:val="62B123E4"/>
    <w:rsid w:val="62CD5C45"/>
    <w:rsid w:val="62D77A7F"/>
    <w:rsid w:val="62D850B9"/>
    <w:rsid w:val="62E967EF"/>
    <w:rsid w:val="62EE2021"/>
    <w:rsid w:val="630729D5"/>
    <w:rsid w:val="630D32AE"/>
    <w:rsid w:val="631A0AE1"/>
    <w:rsid w:val="63560982"/>
    <w:rsid w:val="63670654"/>
    <w:rsid w:val="6379568A"/>
    <w:rsid w:val="637DB6A9"/>
    <w:rsid w:val="639C3D75"/>
    <w:rsid w:val="63A26CEB"/>
    <w:rsid w:val="63C56A23"/>
    <w:rsid w:val="63C571C9"/>
    <w:rsid w:val="63D70AAF"/>
    <w:rsid w:val="63D74F7B"/>
    <w:rsid w:val="63D76A9D"/>
    <w:rsid w:val="63F754F8"/>
    <w:rsid w:val="642B7F94"/>
    <w:rsid w:val="643B28FC"/>
    <w:rsid w:val="645E7041"/>
    <w:rsid w:val="6474067C"/>
    <w:rsid w:val="64744EC0"/>
    <w:rsid w:val="649A7FE9"/>
    <w:rsid w:val="64BB1DED"/>
    <w:rsid w:val="64BB7576"/>
    <w:rsid w:val="64C376BA"/>
    <w:rsid w:val="64CC496B"/>
    <w:rsid w:val="64D54648"/>
    <w:rsid w:val="64E11B71"/>
    <w:rsid w:val="64E24105"/>
    <w:rsid w:val="64F0041E"/>
    <w:rsid w:val="650A6F96"/>
    <w:rsid w:val="651362BD"/>
    <w:rsid w:val="65174E17"/>
    <w:rsid w:val="651F09DF"/>
    <w:rsid w:val="652210EB"/>
    <w:rsid w:val="652275D3"/>
    <w:rsid w:val="6541310C"/>
    <w:rsid w:val="654E7FDB"/>
    <w:rsid w:val="65673FF3"/>
    <w:rsid w:val="65794350"/>
    <w:rsid w:val="657D6472"/>
    <w:rsid w:val="657F0AB9"/>
    <w:rsid w:val="657F4C08"/>
    <w:rsid w:val="65822B98"/>
    <w:rsid w:val="65823A62"/>
    <w:rsid w:val="659263C4"/>
    <w:rsid w:val="6598374A"/>
    <w:rsid w:val="659B6673"/>
    <w:rsid w:val="65AE7817"/>
    <w:rsid w:val="65B55E68"/>
    <w:rsid w:val="65C64580"/>
    <w:rsid w:val="65CE14C7"/>
    <w:rsid w:val="65E578FB"/>
    <w:rsid w:val="65F4252E"/>
    <w:rsid w:val="65F56694"/>
    <w:rsid w:val="65FC31A1"/>
    <w:rsid w:val="66087E1A"/>
    <w:rsid w:val="661D3237"/>
    <w:rsid w:val="662357BA"/>
    <w:rsid w:val="662A2B19"/>
    <w:rsid w:val="664C74A2"/>
    <w:rsid w:val="66525880"/>
    <w:rsid w:val="66545393"/>
    <w:rsid w:val="665B1DD8"/>
    <w:rsid w:val="66754E2E"/>
    <w:rsid w:val="66765696"/>
    <w:rsid w:val="6695184C"/>
    <w:rsid w:val="66972D99"/>
    <w:rsid w:val="669B4986"/>
    <w:rsid w:val="669E66EB"/>
    <w:rsid w:val="66C95744"/>
    <w:rsid w:val="66E41FBE"/>
    <w:rsid w:val="66E532D1"/>
    <w:rsid w:val="66FB57CC"/>
    <w:rsid w:val="66FE01F3"/>
    <w:rsid w:val="66FEA08B"/>
    <w:rsid w:val="67066B3B"/>
    <w:rsid w:val="67090F98"/>
    <w:rsid w:val="6714336F"/>
    <w:rsid w:val="6714713A"/>
    <w:rsid w:val="672017CB"/>
    <w:rsid w:val="672018CF"/>
    <w:rsid w:val="6730163F"/>
    <w:rsid w:val="673708DA"/>
    <w:rsid w:val="673B64BB"/>
    <w:rsid w:val="673C0370"/>
    <w:rsid w:val="673E4D9C"/>
    <w:rsid w:val="6740356B"/>
    <w:rsid w:val="6740550B"/>
    <w:rsid w:val="6740552D"/>
    <w:rsid w:val="67426E70"/>
    <w:rsid w:val="67434B0E"/>
    <w:rsid w:val="67476CC8"/>
    <w:rsid w:val="674D1447"/>
    <w:rsid w:val="675550BB"/>
    <w:rsid w:val="675B2A11"/>
    <w:rsid w:val="676410BB"/>
    <w:rsid w:val="676C471E"/>
    <w:rsid w:val="67722189"/>
    <w:rsid w:val="67757E4A"/>
    <w:rsid w:val="67803E09"/>
    <w:rsid w:val="6783208D"/>
    <w:rsid w:val="67992572"/>
    <w:rsid w:val="679A5C28"/>
    <w:rsid w:val="67BA4A3A"/>
    <w:rsid w:val="67CF2170"/>
    <w:rsid w:val="67DF1B09"/>
    <w:rsid w:val="67EC7A26"/>
    <w:rsid w:val="67FA190B"/>
    <w:rsid w:val="67FA1B80"/>
    <w:rsid w:val="67FB73B6"/>
    <w:rsid w:val="680C46FC"/>
    <w:rsid w:val="68124DA2"/>
    <w:rsid w:val="68143F2C"/>
    <w:rsid w:val="681F7678"/>
    <w:rsid w:val="68623565"/>
    <w:rsid w:val="686B0438"/>
    <w:rsid w:val="686F3462"/>
    <w:rsid w:val="687A5204"/>
    <w:rsid w:val="687C48AE"/>
    <w:rsid w:val="68905759"/>
    <w:rsid w:val="689E3668"/>
    <w:rsid w:val="68A00287"/>
    <w:rsid w:val="68A22533"/>
    <w:rsid w:val="68A2289B"/>
    <w:rsid w:val="68A74C99"/>
    <w:rsid w:val="68B66FDB"/>
    <w:rsid w:val="68DB777F"/>
    <w:rsid w:val="68FB474F"/>
    <w:rsid w:val="68FD4E3A"/>
    <w:rsid w:val="68FE5B75"/>
    <w:rsid w:val="692135BA"/>
    <w:rsid w:val="692B4938"/>
    <w:rsid w:val="693215C5"/>
    <w:rsid w:val="69382AC2"/>
    <w:rsid w:val="6949590D"/>
    <w:rsid w:val="69580030"/>
    <w:rsid w:val="69611417"/>
    <w:rsid w:val="697414D7"/>
    <w:rsid w:val="6978740A"/>
    <w:rsid w:val="698C4E4D"/>
    <w:rsid w:val="699026AD"/>
    <w:rsid w:val="69996583"/>
    <w:rsid w:val="69A0418F"/>
    <w:rsid w:val="69A63527"/>
    <w:rsid w:val="69AA1D34"/>
    <w:rsid w:val="69C26914"/>
    <w:rsid w:val="69C727B9"/>
    <w:rsid w:val="69C8427A"/>
    <w:rsid w:val="69CF6211"/>
    <w:rsid w:val="69E37B94"/>
    <w:rsid w:val="69E67729"/>
    <w:rsid w:val="69EC60EA"/>
    <w:rsid w:val="69EE54F6"/>
    <w:rsid w:val="69EE7EA5"/>
    <w:rsid w:val="6A195890"/>
    <w:rsid w:val="6A387312"/>
    <w:rsid w:val="6A451756"/>
    <w:rsid w:val="6A472D8E"/>
    <w:rsid w:val="6A4D20A7"/>
    <w:rsid w:val="6A4E42A1"/>
    <w:rsid w:val="6A5A065D"/>
    <w:rsid w:val="6A6176A4"/>
    <w:rsid w:val="6A632AD3"/>
    <w:rsid w:val="6A6E1CA9"/>
    <w:rsid w:val="6A6E4160"/>
    <w:rsid w:val="6A741527"/>
    <w:rsid w:val="6A793230"/>
    <w:rsid w:val="6A807EC4"/>
    <w:rsid w:val="6A84509B"/>
    <w:rsid w:val="6A9816E9"/>
    <w:rsid w:val="6A9E0AB3"/>
    <w:rsid w:val="6AA236DB"/>
    <w:rsid w:val="6AA354C6"/>
    <w:rsid w:val="6AB46AA7"/>
    <w:rsid w:val="6AB7485F"/>
    <w:rsid w:val="6ACC5319"/>
    <w:rsid w:val="6AD246EE"/>
    <w:rsid w:val="6AD4151A"/>
    <w:rsid w:val="6AD42215"/>
    <w:rsid w:val="6AD74ADC"/>
    <w:rsid w:val="6ADD6771"/>
    <w:rsid w:val="6AEB66E2"/>
    <w:rsid w:val="6AFB7388"/>
    <w:rsid w:val="6B014ED0"/>
    <w:rsid w:val="6B083E55"/>
    <w:rsid w:val="6B1724CA"/>
    <w:rsid w:val="6B4F670A"/>
    <w:rsid w:val="6B57005C"/>
    <w:rsid w:val="6B667295"/>
    <w:rsid w:val="6B6A035E"/>
    <w:rsid w:val="6B7940EE"/>
    <w:rsid w:val="6B8D3927"/>
    <w:rsid w:val="6B9B0681"/>
    <w:rsid w:val="6BA05F3C"/>
    <w:rsid w:val="6BB156A7"/>
    <w:rsid w:val="6BB97111"/>
    <w:rsid w:val="6BCA6B66"/>
    <w:rsid w:val="6BD00F8E"/>
    <w:rsid w:val="6BD10292"/>
    <w:rsid w:val="6BD65086"/>
    <w:rsid w:val="6BDF6D43"/>
    <w:rsid w:val="6BE94CB0"/>
    <w:rsid w:val="6BFA6D45"/>
    <w:rsid w:val="6BFF3E7B"/>
    <w:rsid w:val="6C247E67"/>
    <w:rsid w:val="6C427A82"/>
    <w:rsid w:val="6C580AFC"/>
    <w:rsid w:val="6C595E57"/>
    <w:rsid w:val="6C5A499B"/>
    <w:rsid w:val="6C630F37"/>
    <w:rsid w:val="6C6A0D10"/>
    <w:rsid w:val="6C7D0C2A"/>
    <w:rsid w:val="6C823EF2"/>
    <w:rsid w:val="6C9F333C"/>
    <w:rsid w:val="6CA7639E"/>
    <w:rsid w:val="6CA9025A"/>
    <w:rsid w:val="6CAD4F61"/>
    <w:rsid w:val="6CB33807"/>
    <w:rsid w:val="6CB564E8"/>
    <w:rsid w:val="6CB75BD6"/>
    <w:rsid w:val="6CBA0CDF"/>
    <w:rsid w:val="6CC91539"/>
    <w:rsid w:val="6CDC1C47"/>
    <w:rsid w:val="6D013B7C"/>
    <w:rsid w:val="6D045E4A"/>
    <w:rsid w:val="6D161E97"/>
    <w:rsid w:val="6D2E2594"/>
    <w:rsid w:val="6D2E55EA"/>
    <w:rsid w:val="6D364A56"/>
    <w:rsid w:val="6D381A31"/>
    <w:rsid w:val="6D507883"/>
    <w:rsid w:val="6D6B15F0"/>
    <w:rsid w:val="6D7F20DB"/>
    <w:rsid w:val="6DA901DD"/>
    <w:rsid w:val="6DAC3F16"/>
    <w:rsid w:val="6DC7239F"/>
    <w:rsid w:val="6DCF1523"/>
    <w:rsid w:val="6DE53954"/>
    <w:rsid w:val="6DF95BC2"/>
    <w:rsid w:val="6E1E0697"/>
    <w:rsid w:val="6E2D7AEA"/>
    <w:rsid w:val="6E39049D"/>
    <w:rsid w:val="6E3B732E"/>
    <w:rsid w:val="6E3E2DF1"/>
    <w:rsid w:val="6E437F85"/>
    <w:rsid w:val="6E4A2FA7"/>
    <w:rsid w:val="6E8800CF"/>
    <w:rsid w:val="6E960A18"/>
    <w:rsid w:val="6E9A2A68"/>
    <w:rsid w:val="6EB66C3B"/>
    <w:rsid w:val="6ECC1D99"/>
    <w:rsid w:val="6ED07527"/>
    <w:rsid w:val="6EFC6578"/>
    <w:rsid w:val="6F056382"/>
    <w:rsid w:val="6F265009"/>
    <w:rsid w:val="6F2F3B72"/>
    <w:rsid w:val="6F334F6A"/>
    <w:rsid w:val="6F3C2063"/>
    <w:rsid w:val="6F49385C"/>
    <w:rsid w:val="6F4E123E"/>
    <w:rsid w:val="6F5A1741"/>
    <w:rsid w:val="6F5C1A69"/>
    <w:rsid w:val="6F896B97"/>
    <w:rsid w:val="6F9C7DC6"/>
    <w:rsid w:val="6F9E17FF"/>
    <w:rsid w:val="6FA04405"/>
    <w:rsid w:val="6FAA2662"/>
    <w:rsid w:val="6FBE59EF"/>
    <w:rsid w:val="6FC43F1A"/>
    <w:rsid w:val="6FC758FD"/>
    <w:rsid w:val="6FD65ED4"/>
    <w:rsid w:val="6FDE54E6"/>
    <w:rsid w:val="6FE624A3"/>
    <w:rsid w:val="6FEE3B27"/>
    <w:rsid w:val="6FEF9F48"/>
    <w:rsid w:val="6FFB4E81"/>
    <w:rsid w:val="70086CAD"/>
    <w:rsid w:val="70095140"/>
    <w:rsid w:val="701B26B0"/>
    <w:rsid w:val="701E56C1"/>
    <w:rsid w:val="702541AA"/>
    <w:rsid w:val="702754DC"/>
    <w:rsid w:val="702A4242"/>
    <w:rsid w:val="703641FA"/>
    <w:rsid w:val="703B6775"/>
    <w:rsid w:val="70457740"/>
    <w:rsid w:val="704675F8"/>
    <w:rsid w:val="70505934"/>
    <w:rsid w:val="705636CC"/>
    <w:rsid w:val="70572C4B"/>
    <w:rsid w:val="705E0DEF"/>
    <w:rsid w:val="706636AD"/>
    <w:rsid w:val="707000CF"/>
    <w:rsid w:val="70726266"/>
    <w:rsid w:val="708320B8"/>
    <w:rsid w:val="708557AB"/>
    <w:rsid w:val="70A52F0F"/>
    <w:rsid w:val="70AA70D1"/>
    <w:rsid w:val="70BB0AD0"/>
    <w:rsid w:val="70BF6EAC"/>
    <w:rsid w:val="70C70595"/>
    <w:rsid w:val="70C94945"/>
    <w:rsid w:val="70DB1625"/>
    <w:rsid w:val="70DD6EBC"/>
    <w:rsid w:val="70EA4435"/>
    <w:rsid w:val="70F50B66"/>
    <w:rsid w:val="71081C36"/>
    <w:rsid w:val="710D6DC8"/>
    <w:rsid w:val="711F61B4"/>
    <w:rsid w:val="71250A1F"/>
    <w:rsid w:val="713A32CD"/>
    <w:rsid w:val="71540F6A"/>
    <w:rsid w:val="71571FBA"/>
    <w:rsid w:val="715B6DF0"/>
    <w:rsid w:val="7160687A"/>
    <w:rsid w:val="716A74FE"/>
    <w:rsid w:val="716C1BF9"/>
    <w:rsid w:val="71835217"/>
    <w:rsid w:val="71881BD3"/>
    <w:rsid w:val="718F6C1D"/>
    <w:rsid w:val="71983FCC"/>
    <w:rsid w:val="71B64C21"/>
    <w:rsid w:val="71BE2868"/>
    <w:rsid w:val="71C70D0F"/>
    <w:rsid w:val="71C77393"/>
    <w:rsid w:val="71D0121A"/>
    <w:rsid w:val="71DA62D5"/>
    <w:rsid w:val="72126F23"/>
    <w:rsid w:val="72163FB6"/>
    <w:rsid w:val="7225041D"/>
    <w:rsid w:val="72282189"/>
    <w:rsid w:val="72453F8A"/>
    <w:rsid w:val="72544AD5"/>
    <w:rsid w:val="72667F7F"/>
    <w:rsid w:val="72834686"/>
    <w:rsid w:val="72872262"/>
    <w:rsid w:val="72915468"/>
    <w:rsid w:val="72947CA9"/>
    <w:rsid w:val="729A3E06"/>
    <w:rsid w:val="72A94B0C"/>
    <w:rsid w:val="72BA37D1"/>
    <w:rsid w:val="72DFD1FD"/>
    <w:rsid w:val="72F04A82"/>
    <w:rsid w:val="72F6284E"/>
    <w:rsid w:val="73110B09"/>
    <w:rsid w:val="73111840"/>
    <w:rsid w:val="7324114E"/>
    <w:rsid w:val="732F5CE0"/>
    <w:rsid w:val="73327A14"/>
    <w:rsid w:val="73517F65"/>
    <w:rsid w:val="735D5D09"/>
    <w:rsid w:val="735F7A76"/>
    <w:rsid w:val="73670033"/>
    <w:rsid w:val="7371033C"/>
    <w:rsid w:val="737C5636"/>
    <w:rsid w:val="739551DB"/>
    <w:rsid w:val="73A020F1"/>
    <w:rsid w:val="73AB3864"/>
    <w:rsid w:val="73C734EC"/>
    <w:rsid w:val="73D72D54"/>
    <w:rsid w:val="73F79D17"/>
    <w:rsid w:val="73FD69DE"/>
    <w:rsid w:val="73FE5998"/>
    <w:rsid w:val="740B2A1F"/>
    <w:rsid w:val="74123887"/>
    <w:rsid w:val="74221186"/>
    <w:rsid w:val="74364784"/>
    <w:rsid w:val="743A2ECE"/>
    <w:rsid w:val="74566F2D"/>
    <w:rsid w:val="745B3A08"/>
    <w:rsid w:val="74907E9D"/>
    <w:rsid w:val="749C342F"/>
    <w:rsid w:val="74A32466"/>
    <w:rsid w:val="74A842E3"/>
    <w:rsid w:val="74BB1E46"/>
    <w:rsid w:val="74C20CC9"/>
    <w:rsid w:val="74D55F45"/>
    <w:rsid w:val="74D6393F"/>
    <w:rsid w:val="74E868C0"/>
    <w:rsid w:val="74F05834"/>
    <w:rsid w:val="74F65993"/>
    <w:rsid w:val="74FD1CA5"/>
    <w:rsid w:val="7500052B"/>
    <w:rsid w:val="75061AC9"/>
    <w:rsid w:val="75107755"/>
    <w:rsid w:val="75213D60"/>
    <w:rsid w:val="75267B08"/>
    <w:rsid w:val="755406ED"/>
    <w:rsid w:val="756A1ED5"/>
    <w:rsid w:val="758029C9"/>
    <w:rsid w:val="75AC32DE"/>
    <w:rsid w:val="75B8353D"/>
    <w:rsid w:val="75BE1E3C"/>
    <w:rsid w:val="75CB5840"/>
    <w:rsid w:val="75E65196"/>
    <w:rsid w:val="75E8026E"/>
    <w:rsid w:val="75EA6F00"/>
    <w:rsid w:val="75F95D13"/>
    <w:rsid w:val="75FC73FF"/>
    <w:rsid w:val="760E7D70"/>
    <w:rsid w:val="762B3711"/>
    <w:rsid w:val="763E33FE"/>
    <w:rsid w:val="765366C0"/>
    <w:rsid w:val="766063EB"/>
    <w:rsid w:val="766C579E"/>
    <w:rsid w:val="76742C90"/>
    <w:rsid w:val="76820CCA"/>
    <w:rsid w:val="76A6708F"/>
    <w:rsid w:val="76AB0AAF"/>
    <w:rsid w:val="76AF8A1F"/>
    <w:rsid w:val="76B05DB9"/>
    <w:rsid w:val="76C04B98"/>
    <w:rsid w:val="76C94304"/>
    <w:rsid w:val="76DE634D"/>
    <w:rsid w:val="76E01314"/>
    <w:rsid w:val="76F07D7C"/>
    <w:rsid w:val="76F65EFA"/>
    <w:rsid w:val="76FBBA45"/>
    <w:rsid w:val="77002D60"/>
    <w:rsid w:val="77083036"/>
    <w:rsid w:val="77107791"/>
    <w:rsid w:val="7717199B"/>
    <w:rsid w:val="771A59E0"/>
    <w:rsid w:val="77216056"/>
    <w:rsid w:val="77262FA1"/>
    <w:rsid w:val="772F1280"/>
    <w:rsid w:val="775D5D91"/>
    <w:rsid w:val="775E6DAC"/>
    <w:rsid w:val="77797A52"/>
    <w:rsid w:val="777F175A"/>
    <w:rsid w:val="77810818"/>
    <w:rsid w:val="779F2E2B"/>
    <w:rsid w:val="77AB5277"/>
    <w:rsid w:val="77ACF762"/>
    <w:rsid w:val="77CA0364"/>
    <w:rsid w:val="77D2588A"/>
    <w:rsid w:val="77FE601B"/>
    <w:rsid w:val="77FFC2BD"/>
    <w:rsid w:val="780073C7"/>
    <w:rsid w:val="78145405"/>
    <w:rsid w:val="781D210F"/>
    <w:rsid w:val="783736DD"/>
    <w:rsid w:val="783746ED"/>
    <w:rsid w:val="78385E4B"/>
    <w:rsid w:val="783F6CF0"/>
    <w:rsid w:val="784B0D1B"/>
    <w:rsid w:val="784F41CE"/>
    <w:rsid w:val="787D3469"/>
    <w:rsid w:val="788D0F59"/>
    <w:rsid w:val="788F230F"/>
    <w:rsid w:val="789735FC"/>
    <w:rsid w:val="78A4286B"/>
    <w:rsid w:val="78AB0CC0"/>
    <w:rsid w:val="78B27366"/>
    <w:rsid w:val="78D57EED"/>
    <w:rsid w:val="78E44E0B"/>
    <w:rsid w:val="78EA2843"/>
    <w:rsid w:val="78F224A7"/>
    <w:rsid w:val="78F7511B"/>
    <w:rsid w:val="79061613"/>
    <w:rsid w:val="79170E28"/>
    <w:rsid w:val="794420FD"/>
    <w:rsid w:val="79524691"/>
    <w:rsid w:val="795C052D"/>
    <w:rsid w:val="795C7958"/>
    <w:rsid w:val="795D3A67"/>
    <w:rsid w:val="795D5438"/>
    <w:rsid w:val="796E5DDD"/>
    <w:rsid w:val="798551A7"/>
    <w:rsid w:val="79A00331"/>
    <w:rsid w:val="79AA224C"/>
    <w:rsid w:val="79AB9DBD"/>
    <w:rsid w:val="79B867A5"/>
    <w:rsid w:val="79B93E1E"/>
    <w:rsid w:val="79BC6710"/>
    <w:rsid w:val="79CC2F99"/>
    <w:rsid w:val="79D43FC4"/>
    <w:rsid w:val="79D9246E"/>
    <w:rsid w:val="79DE1B87"/>
    <w:rsid w:val="79E123BD"/>
    <w:rsid w:val="79E3485C"/>
    <w:rsid w:val="79F36F0D"/>
    <w:rsid w:val="79F958D3"/>
    <w:rsid w:val="7A092DFE"/>
    <w:rsid w:val="7A1D6FA0"/>
    <w:rsid w:val="7A4808D4"/>
    <w:rsid w:val="7A4C292E"/>
    <w:rsid w:val="7A4D7EA7"/>
    <w:rsid w:val="7A5C5723"/>
    <w:rsid w:val="7A635FE6"/>
    <w:rsid w:val="7A8F2F6D"/>
    <w:rsid w:val="7A910875"/>
    <w:rsid w:val="7AAC2F1A"/>
    <w:rsid w:val="7AB76F30"/>
    <w:rsid w:val="7ABD2964"/>
    <w:rsid w:val="7AD83B23"/>
    <w:rsid w:val="7AE30855"/>
    <w:rsid w:val="7AFA563F"/>
    <w:rsid w:val="7B092A56"/>
    <w:rsid w:val="7B0C67C4"/>
    <w:rsid w:val="7B16508A"/>
    <w:rsid w:val="7B1866B0"/>
    <w:rsid w:val="7B26545E"/>
    <w:rsid w:val="7B304F77"/>
    <w:rsid w:val="7B3576ED"/>
    <w:rsid w:val="7B381B76"/>
    <w:rsid w:val="7B3C0F81"/>
    <w:rsid w:val="7B433C21"/>
    <w:rsid w:val="7B5E07DF"/>
    <w:rsid w:val="7B6A44CF"/>
    <w:rsid w:val="7B793919"/>
    <w:rsid w:val="7B8B6909"/>
    <w:rsid w:val="7B9B2275"/>
    <w:rsid w:val="7BB267C4"/>
    <w:rsid w:val="7BB77532"/>
    <w:rsid w:val="7BC530F8"/>
    <w:rsid w:val="7BC854C5"/>
    <w:rsid w:val="7BE62949"/>
    <w:rsid w:val="7BEE21C5"/>
    <w:rsid w:val="7BF438D8"/>
    <w:rsid w:val="7BFF309B"/>
    <w:rsid w:val="7C0D298F"/>
    <w:rsid w:val="7C1809E7"/>
    <w:rsid w:val="7C253718"/>
    <w:rsid w:val="7C260C58"/>
    <w:rsid w:val="7C2C30D3"/>
    <w:rsid w:val="7C381B91"/>
    <w:rsid w:val="7C543F11"/>
    <w:rsid w:val="7C5E5B83"/>
    <w:rsid w:val="7C665D4B"/>
    <w:rsid w:val="7C6F6035"/>
    <w:rsid w:val="7C716C3D"/>
    <w:rsid w:val="7C8B5511"/>
    <w:rsid w:val="7CA94566"/>
    <w:rsid w:val="7CA969EA"/>
    <w:rsid w:val="7CAB7543"/>
    <w:rsid w:val="7CB57ED7"/>
    <w:rsid w:val="7CB71996"/>
    <w:rsid w:val="7CC13E6D"/>
    <w:rsid w:val="7CC91422"/>
    <w:rsid w:val="7CEF4307"/>
    <w:rsid w:val="7CFA7B56"/>
    <w:rsid w:val="7D0A4DD0"/>
    <w:rsid w:val="7D156261"/>
    <w:rsid w:val="7D264DCB"/>
    <w:rsid w:val="7D29035F"/>
    <w:rsid w:val="7D33786A"/>
    <w:rsid w:val="7D553689"/>
    <w:rsid w:val="7D563D2E"/>
    <w:rsid w:val="7D697E7F"/>
    <w:rsid w:val="7D6C1D54"/>
    <w:rsid w:val="7D7F0F3F"/>
    <w:rsid w:val="7D842957"/>
    <w:rsid w:val="7D980C28"/>
    <w:rsid w:val="7D995788"/>
    <w:rsid w:val="7D9A4792"/>
    <w:rsid w:val="7D9E4DDD"/>
    <w:rsid w:val="7DA37C8F"/>
    <w:rsid w:val="7DBF7ECE"/>
    <w:rsid w:val="7DC20FD0"/>
    <w:rsid w:val="7DD77370"/>
    <w:rsid w:val="7DD8475C"/>
    <w:rsid w:val="7DD97376"/>
    <w:rsid w:val="7DDA3C6D"/>
    <w:rsid w:val="7DDD3DB1"/>
    <w:rsid w:val="7DDF11F6"/>
    <w:rsid w:val="7DEB7B03"/>
    <w:rsid w:val="7DEE4D3C"/>
    <w:rsid w:val="7DEF52B2"/>
    <w:rsid w:val="7E2F79DD"/>
    <w:rsid w:val="7E3A0CD7"/>
    <w:rsid w:val="7E3B2009"/>
    <w:rsid w:val="7E4B6D51"/>
    <w:rsid w:val="7E6C5B87"/>
    <w:rsid w:val="7E822A67"/>
    <w:rsid w:val="7E891BD6"/>
    <w:rsid w:val="7E897169"/>
    <w:rsid w:val="7E97483C"/>
    <w:rsid w:val="7EB26D95"/>
    <w:rsid w:val="7ED7038A"/>
    <w:rsid w:val="7EDB0090"/>
    <w:rsid w:val="7EF56951"/>
    <w:rsid w:val="7EFA7153"/>
    <w:rsid w:val="7F012F80"/>
    <w:rsid w:val="7F04182C"/>
    <w:rsid w:val="7F0471AE"/>
    <w:rsid w:val="7F055056"/>
    <w:rsid w:val="7F17034E"/>
    <w:rsid w:val="7F2257ED"/>
    <w:rsid w:val="7F3E4610"/>
    <w:rsid w:val="7F435AE3"/>
    <w:rsid w:val="7F463DF7"/>
    <w:rsid w:val="7F49525D"/>
    <w:rsid w:val="7F4E7D6A"/>
    <w:rsid w:val="7F554BAE"/>
    <w:rsid w:val="7F5DD376"/>
    <w:rsid w:val="7F6902E1"/>
    <w:rsid w:val="7F697FDE"/>
    <w:rsid w:val="7F6F2D22"/>
    <w:rsid w:val="7F716C7F"/>
    <w:rsid w:val="7F7E60EB"/>
    <w:rsid w:val="7F9DB0FA"/>
    <w:rsid w:val="7FA32FAB"/>
    <w:rsid w:val="7FB36BAC"/>
    <w:rsid w:val="7FB46227"/>
    <w:rsid w:val="7FBBA5EB"/>
    <w:rsid w:val="7FC43A73"/>
    <w:rsid w:val="7FC6588B"/>
    <w:rsid w:val="7FCD070A"/>
    <w:rsid w:val="7FD40992"/>
    <w:rsid w:val="7FDA05CC"/>
    <w:rsid w:val="7FDCBC07"/>
    <w:rsid w:val="7FDD1D85"/>
    <w:rsid w:val="7FE172A2"/>
    <w:rsid w:val="7FF88A2B"/>
    <w:rsid w:val="7FF96697"/>
    <w:rsid w:val="7FFA3D76"/>
    <w:rsid w:val="7FFD1DB8"/>
    <w:rsid w:val="87FFC1AE"/>
    <w:rsid w:val="997F9C22"/>
    <w:rsid w:val="9A773246"/>
    <w:rsid w:val="9EFEEB76"/>
    <w:rsid w:val="9FADCE20"/>
    <w:rsid w:val="A1FD44C4"/>
    <w:rsid w:val="A33DFD0E"/>
    <w:rsid w:val="A6F6D60F"/>
    <w:rsid w:val="A9CF801B"/>
    <w:rsid w:val="AF3BDEA3"/>
    <w:rsid w:val="AF4F7838"/>
    <w:rsid w:val="AFFF09F8"/>
    <w:rsid w:val="B73D2CB3"/>
    <w:rsid w:val="B77F027E"/>
    <w:rsid w:val="B7D7C61D"/>
    <w:rsid w:val="B7FC6E8B"/>
    <w:rsid w:val="B7FF61C0"/>
    <w:rsid w:val="B99B5161"/>
    <w:rsid w:val="BEAF08BD"/>
    <w:rsid w:val="BF531879"/>
    <w:rsid w:val="BFDB081D"/>
    <w:rsid w:val="BFFFAD64"/>
    <w:rsid w:val="CDFA4BBA"/>
    <w:rsid w:val="CEB7CF86"/>
    <w:rsid w:val="CF655787"/>
    <w:rsid w:val="D34F6898"/>
    <w:rsid w:val="D3FD9022"/>
    <w:rsid w:val="D6FF8401"/>
    <w:rsid w:val="D77FF177"/>
    <w:rsid w:val="DAB4265D"/>
    <w:rsid w:val="DB673208"/>
    <w:rsid w:val="DB7B6A0E"/>
    <w:rsid w:val="DBBFBDB0"/>
    <w:rsid w:val="DBE5961F"/>
    <w:rsid w:val="DCF77122"/>
    <w:rsid w:val="DD7E942F"/>
    <w:rsid w:val="DE9D8F85"/>
    <w:rsid w:val="DF15F439"/>
    <w:rsid w:val="DFB9FD8E"/>
    <w:rsid w:val="DFD1089E"/>
    <w:rsid w:val="DFDBC4AE"/>
    <w:rsid w:val="DFFB8738"/>
    <w:rsid w:val="E2FF607D"/>
    <w:rsid w:val="E3142A7A"/>
    <w:rsid w:val="E3DF740B"/>
    <w:rsid w:val="E7F73E76"/>
    <w:rsid w:val="EA7E78A1"/>
    <w:rsid w:val="EBB744B4"/>
    <w:rsid w:val="EBED8C19"/>
    <w:rsid w:val="EBF2925C"/>
    <w:rsid w:val="ED7E20B2"/>
    <w:rsid w:val="EDE6C751"/>
    <w:rsid w:val="EEADA7F5"/>
    <w:rsid w:val="EEFCD9EE"/>
    <w:rsid w:val="EF5F0006"/>
    <w:rsid w:val="EFE81444"/>
    <w:rsid w:val="EFFBF54C"/>
    <w:rsid w:val="F377BEC9"/>
    <w:rsid w:val="F3EF0F75"/>
    <w:rsid w:val="F5AF9E9A"/>
    <w:rsid w:val="F5FFC3F0"/>
    <w:rsid w:val="F62F0096"/>
    <w:rsid w:val="F7BFB502"/>
    <w:rsid w:val="F7DEAF41"/>
    <w:rsid w:val="F7FFCEC1"/>
    <w:rsid w:val="FAF4A295"/>
    <w:rsid w:val="FAFDC22C"/>
    <w:rsid w:val="FB2F2893"/>
    <w:rsid w:val="FBF7A898"/>
    <w:rsid w:val="FBFB900F"/>
    <w:rsid w:val="FCBF3350"/>
    <w:rsid w:val="FD0BA1A1"/>
    <w:rsid w:val="FD7EA2BA"/>
    <w:rsid w:val="FD9F2A96"/>
    <w:rsid w:val="FD9F6646"/>
    <w:rsid w:val="FD9F8E23"/>
    <w:rsid w:val="FDE8BBC6"/>
    <w:rsid w:val="FDF54849"/>
    <w:rsid w:val="FDFD8D41"/>
    <w:rsid w:val="FDFF7481"/>
    <w:rsid w:val="FE9E5AC3"/>
    <w:rsid w:val="FEE968B7"/>
    <w:rsid w:val="FF5F89AD"/>
    <w:rsid w:val="FF8B06AE"/>
    <w:rsid w:val="FF9EA83E"/>
    <w:rsid w:val="FFA0DCB0"/>
    <w:rsid w:val="FFAEDF27"/>
    <w:rsid w:val="FFBBAC63"/>
    <w:rsid w:val="FFC320F9"/>
    <w:rsid w:val="FFC362BD"/>
    <w:rsid w:val="FFDF4B31"/>
    <w:rsid w:val="FFE51B2E"/>
    <w:rsid w:val="FFE671C6"/>
    <w:rsid w:val="FFEE13E3"/>
    <w:rsid w:val="FFEFFD8F"/>
    <w:rsid w:val="FFF53A74"/>
    <w:rsid w:val="FFFE752F"/>
    <w:rsid w:val="FFFFEAD9"/>
    <w:rsid w:val="FFFFF091"/>
    <w:rsid w:val="FFFF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link w:val="16"/>
    <w:qFormat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99"/>
    <w:pPr>
      <w:ind w:firstLine="420"/>
    </w:pPr>
    <w:rPr>
      <w:szCs w:val="20"/>
    </w:rPr>
  </w:style>
  <w:style w:type="paragraph" w:styleId="6">
    <w:name w:val="Body Text"/>
    <w:basedOn w:val="1"/>
    <w:link w:val="17"/>
    <w:qFormat/>
    <w:uiPriority w:val="99"/>
    <w:rPr>
      <w:sz w:val="32"/>
      <w:szCs w:val="32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jc w:val="left"/>
    </w:pPr>
    <w:rPr>
      <w:rFonts w:ascii="微软雅黑" w:hAnsi="微软雅黑" w:eastAsia="微软雅黑"/>
      <w:color w:val="4C4C4C"/>
      <w:kern w:val="0"/>
      <w:szCs w:val="21"/>
    </w:rPr>
  </w:style>
  <w:style w:type="table" w:styleId="11">
    <w:name w:val="Table Grid"/>
    <w:basedOn w:val="1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Definition"/>
    <w:basedOn w:val="12"/>
    <w:uiPriority w:val="99"/>
    <w:rPr>
      <w:rFonts w:cs="Times New Roman"/>
    </w:rPr>
  </w:style>
  <w:style w:type="character" w:customStyle="1" w:styleId="14">
    <w:name w:val="Heading 1 Char"/>
    <w:basedOn w:val="12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5">
    <w:name w:val="Heading 3 Char"/>
    <w:basedOn w:val="12"/>
    <w:link w:val="3"/>
    <w:semiHidden/>
    <w:uiPriority w:val="9"/>
    <w:rPr>
      <w:rFonts w:ascii="Calibri" w:hAnsi="Calibri"/>
      <w:b/>
      <w:bCs/>
      <w:sz w:val="32"/>
      <w:szCs w:val="32"/>
    </w:rPr>
  </w:style>
  <w:style w:type="character" w:customStyle="1" w:styleId="16">
    <w:name w:val="Heading 4 Char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Body Text Char"/>
    <w:basedOn w:val="12"/>
    <w:link w:val="6"/>
    <w:semiHidden/>
    <w:qFormat/>
    <w:uiPriority w:val="99"/>
    <w:rPr>
      <w:rFonts w:ascii="Calibri" w:hAnsi="Calibri"/>
    </w:rPr>
  </w:style>
  <w:style w:type="character" w:customStyle="1" w:styleId="18">
    <w:name w:val="Footer Char"/>
    <w:basedOn w:val="12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Header Char"/>
    <w:basedOn w:val="12"/>
    <w:link w:val="8"/>
    <w:semiHidden/>
    <w:uiPriority w:val="99"/>
    <w:rPr>
      <w:rFonts w:ascii="Calibri" w:hAnsi="Calibri"/>
      <w:sz w:val="18"/>
      <w:szCs w:val="18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List Paragraph1"/>
    <w:basedOn w:val="1"/>
    <w:qFormat/>
    <w:uiPriority w:val="99"/>
    <w:pPr>
      <w:ind w:firstLine="420" w:firstLineChars="200"/>
    </w:pPr>
  </w:style>
  <w:style w:type="character" w:customStyle="1" w:styleId="22">
    <w:name w:val="页脚 字符"/>
    <w:basedOn w:val="12"/>
    <w:qFormat/>
    <w:uiPriority w:val="99"/>
    <w:rPr>
      <w:rFonts w:ascii="Arial Unicode MS" w:hAnsi="Arial Unicode MS" w:eastAsia="Times New Roman" w:cs="Arial Unicode MS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495</Words>
  <Characters>2823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2018-08-26T01:52:00Z</dcterms:created>
  <dc:creator>Administrator</dc:creator>
  <cp:lastModifiedBy>杨瑶</cp:lastModifiedBy>
  <dcterms:modified xsi:type="dcterms:W3CDTF">2022-03-10T05:26:31Z</dcterms:modified>
  <dc:title>长沙市芙蓉区人力资源和社会保障局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359FE9CABAD74B09B801F5DF376048B0</vt:lpwstr>
  </property>
</Properties>
</file>