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240" w:lineRule="auto"/>
        <w:rPr>
          <w:rFonts w:ascii="Times New Roman"/>
          <w:sz w:val="20"/>
        </w:rPr>
      </w:pPr>
    </w:p>
    <w:p>
      <w:pPr>
        <w:pStyle w:val="3"/>
        <w:tabs>
          <w:tab w:val="left" w:pos="1360"/>
        </w:tabs>
        <w:spacing w:before="191" w:after="26" w:line="240" w:lineRule="auto"/>
        <w:ind w:right="3" w:firstLine="320" w:firstLineChars="100"/>
        <w:jc w:val="both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                    </w:t>
      </w:r>
      <w:r>
        <w:rPr>
          <w:rFonts w:hint="eastAsia"/>
          <w:lang w:eastAsia="zh-CN"/>
        </w:rPr>
        <w:t>部分校园</w:t>
      </w:r>
      <w:r>
        <w:t>常见传染病的主要特征</w:t>
      </w:r>
      <w:r>
        <w:rPr>
          <w:rFonts w:hint="eastAsia"/>
          <w:lang w:eastAsia="zh-CN"/>
        </w:rPr>
        <w:t>、</w:t>
      </w:r>
      <w:r>
        <w:t>隔离</w:t>
      </w:r>
      <w:r>
        <w:rPr>
          <w:rFonts w:hint="eastAsia"/>
          <w:lang w:eastAsia="zh-CN"/>
        </w:rPr>
        <w:t>建议及免疫程序</w:t>
      </w:r>
    </w:p>
    <w:tbl>
      <w:tblPr>
        <w:tblStyle w:val="4"/>
        <w:tblW w:w="15037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954"/>
        <w:gridCol w:w="1810"/>
        <w:gridCol w:w="1368"/>
        <w:gridCol w:w="1582"/>
        <w:gridCol w:w="1632"/>
        <w:gridCol w:w="4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133" w:right="12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病名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133" w:right="128"/>
              <w:jc w:val="center"/>
              <w:rPr>
                <w:rFonts w:hint="eastAsia" w:ascii="Microsoft JhengHei" w:eastAsia="Microsoft JhengHei"/>
                <w:b/>
                <w:sz w:val="21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  <w:lang w:val="en-US" w:eastAsia="zh-CN"/>
              </w:rPr>
              <w:t>临床表现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357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传播途径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330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潜伏期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551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传染期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111" w:right="109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隔离期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before="42" w:line="240" w:lineRule="auto"/>
              <w:ind w:left="111" w:right="109"/>
              <w:jc w:val="center"/>
              <w:rPr>
                <w:rFonts w:hint="eastAsia" w:ascii="Microsoft JhengHei" w:eastAsia="宋体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Microsoft JhengHei" w:eastAsia="宋体"/>
                <w:b/>
                <w:color w:val="auto"/>
                <w:sz w:val="21"/>
                <w:lang w:eastAsia="zh-CN"/>
              </w:rPr>
              <w:t>免疫程序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流感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发热、头痛、肌痛和全身不适，体温可达39-40℃，可有畏寒、寒战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,</w:t>
            </w:r>
            <w:r>
              <w:rPr>
                <w:spacing w:val="-1"/>
                <w:sz w:val="21"/>
              </w:rPr>
              <w:t>多伴全身肌肉关节酸痛、乏力等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通过飞沫经呼吸道传播，也可通过接触被污染的手、日常用具等间接传播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1-7天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多为 2-4天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成人病后 3-5 天，幼儿可超过1 周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体温恢复正常、其他流感样症状消失48小时后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default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3岁以上人群每年接种一剂。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水痘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头面</w:t>
            </w:r>
            <w:r>
              <w:rPr>
                <w:spacing w:val="-1"/>
                <w:sz w:val="21"/>
              </w:rPr>
              <w:t>部、躯干、四肢出现皮疹（斑疹、丘疹、疱疹、结痂），低热、乏力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经呼吸道飞沫和直接接触传播，以及接触被污染的用具传播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10-24</w:t>
            </w:r>
            <w:r>
              <w:rPr>
                <w:rFonts w:hint="eastAsia"/>
                <w:spacing w:val="-1"/>
                <w:sz w:val="21"/>
                <w:lang w:eastAsia="zh-CN"/>
              </w:rPr>
              <w:t>天，</w:t>
            </w:r>
            <w:r>
              <w:rPr>
                <w:spacing w:val="-1"/>
                <w:sz w:val="21"/>
              </w:rPr>
              <w:t>一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般14-16天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出疹前 5 天（一般1-2 天）至所有水疱结痂期间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至全部水疱干燥结痂或不少于发病后14天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default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1-12岁儿童</w:t>
            </w:r>
            <w:r>
              <w:rPr>
                <w:rFonts w:hint="eastAsia"/>
                <w:spacing w:val="-1"/>
                <w:sz w:val="21"/>
                <w:lang w:eastAsia="zh-CN"/>
              </w:rPr>
              <w:t>：</w:t>
            </w:r>
            <w:r>
              <w:rPr>
                <w:spacing w:val="-1"/>
                <w:sz w:val="21"/>
              </w:rPr>
              <w:t>满1岁接种第一剂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满4岁后接种第二剂</w:t>
            </w: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spacing w:val="-1"/>
                <w:sz w:val="21"/>
              </w:rPr>
              <w:t>两剂次间隔至少三个月</w:t>
            </w:r>
            <w:r>
              <w:rPr>
                <w:rFonts w:hint="eastAsia"/>
                <w:spacing w:val="-1"/>
                <w:sz w:val="21"/>
                <w:lang w:eastAsia="zh-CN"/>
              </w:rPr>
              <w:t>）</w:t>
            </w:r>
            <w:r>
              <w:rPr>
                <w:spacing w:val="-1"/>
                <w:sz w:val="21"/>
              </w:rPr>
              <w:t>;13以上人群</w:t>
            </w:r>
            <w:r>
              <w:rPr>
                <w:rFonts w:hint="eastAsia"/>
                <w:spacing w:val="-1"/>
                <w:sz w:val="21"/>
                <w:lang w:eastAsia="zh-CN"/>
              </w:rPr>
              <w:t>：</w:t>
            </w:r>
            <w:r>
              <w:rPr>
                <w:spacing w:val="-1"/>
                <w:sz w:val="21"/>
              </w:rPr>
              <w:t>接种两剂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接种间隔4-10周。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流行性腮腺炎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eastAsia" w:eastAsia="仿宋_GB2312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单侧或双侧腮腺和（或）其他唾液腺肿胀、疼痛，发热、头痛、乏力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经空气飞沫和直接接触传播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14-25天，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平均18天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腮腺肿大前7 天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至肿大后9 天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eastAsia" w:eastAsia="仿宋_GB2312"/>
                <w:spacing w:val="-1"/>
                <w:sz w:val="21"/>
                <w:lang w:eastAsia="zh-CN"/>
              </w:rPr>
            </w:pPr>
            <w:r>
              <w:rPr>
                <w:spacing w:val="-1"/>
                <w:sz w:val="21"/>
              </w:rPr>
              <w:t>至腮腺完全消肿， 不得少于发病后9</w:t>
            </w:r>
            <w:r>
              <w:rPr>
                <w:rFonts w:hint="eastAsia"/>
                <w:spacing w:val="-1"/>
                <w:sz w:val="21"/>
                <w:lang w:eastAsia="zh-CN"/>
              </w:rPr>
              <w:t>天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default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8月龄以上的易感人群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除接种免费的麻腮风疫苗外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建议加强接种一剂</w:t>
            </w: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spacing w:val="-1"/>
                <w:sz w:val="21"/>
              </w:rPr>
              <w:t>已接种2剂次麻腮风疫苗者除外</w:t>
            </w:r>
            <w:r>
              <w:rPr>
                <w:rFonts w:hint="eastAsia"/>
                <w:spacing w:val="-1"/>
                <w:sz w:val="21"/>
                <w:lang w:eastAsia="zh-CN"/>
              </w:rPr>
              <w:t>）</w:t>
            </w:r>
            <w:r>
              <w:rPr>
                <w:spacing w:val="-1"/>
                <w:sz w:val="21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流行性脑脊髓膜炎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突发高热、剧烈头痛、恶心、呕吐、颈项强直和畏光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以呼吸道直接传播为主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1-7天，一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般 2-3天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直到鼻咽部排出物不再有活的脑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膜炎球菌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至症状消失后3 天，但不少于发病后7天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default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6-18月龄免费接种2剂A群流脑疫苗</w:t>
            </w:r>
            <w:r>
              <w:rPr>
                <w:rFonts w:hint="eastAsia"/>
                <w:spacing w:val="-1"/>
                <w:sz w:val="21"/>
                <w:lang w:eastAsia="zh-CN"/>
              </w:rPr>
              <w:t>；</w:t>
            </w:r>
            <w:r>
              <w:rPr>
                <w:spacing w:val="-1"/>
                <w:sz w:val="21"/>
              </w:rPr>
              <w:t xml:space="preserve">儿童3岁、6岁时各免费接种1剂A+C群流脑疫苗 </w:t>
            </w: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spacing w:val="-1"/>
                <w:sz w:val="21"/>
              </w:rPr>
              <w:t>可替代接种AC结合疫苗或 ACYW群流脑疫苗</w:t>
            </w:r>
            <w:r>
              <w:rPr>
                <w:rFonts w:hint="eastAsia"/>
                <w:spacing w:val="-1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手足口病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口腔黏膜出现疱疹，手、足、臀部出现斑丘疹、疱疹，可伴发热、咳嗽、食欲不振全身不适、咽喉痛等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可经粪</w:t>
            </w:r>
            <w:r>
              <w:rPr>
                <w:rFonts w:hint="eastAsia"/>
                <w:spacing w:val="-1"/>
                <w:sz w:val="21"/>
                <w:lang w:eastAsia="zh-CN"/>
              </w:rPr>
              <w:t>－</w:t>
            </w:r>
            <w:r>
              <w:rPr>
                <w:spacing w:val="-1"/>
                <w:sz w:val="21"/>
              </w:rPr>
              <w:t>口途径、呼吸道和直接接触传播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2-10天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平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均 3-5天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发病后一周内传染性最强，病程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一般为7-10 天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至症状消失后7 天，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一般需要2周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default"/>
                <w:spacing w:val="-1"/>
                <w:sz w:val="21"/>
                <w:lang w:val="en-US" w:eastAsia="zh-CN"/>
              </w:rPr>
            </w:pPr>
            <w:r>
              <w:rPr>
                <w:spacing w:val="-1"/>
                <w:sz w:val="21"/>
              </w:rPr>
              <w:t>6月龄-5岁</w:t>
            </w: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spacing w:val="-1"/>
                <w:sz w:val="21"/>
              </w:rPr>
              <w:t>不满6 岁</w:t>
            </w:r>
            <w:r>
              <w:rPr>
                <w:rFonts w:hint="eastAsia"/>
                <w:spacing w:val="-1"/>
                <w:sz w:val="21"/>
                <w:lang w:eastAsia="zh-CN"/>
              </w:rPr>
              <w:t>）</w:t>
            </w:r>
            <w:r>
              <w:rPr>
                <w:spacing w:val="-1"/>
                <w:sz w:val="21"/>
              </w:rPr>
              <w:t>的易感儿童接种2剂次</w:t>
            </w:r>
            <w:r>
              <w:rPr>
                <w:rFonts w:hint="eastAsia"/>
                <w:spacing w:val="-1"/>
                <w:sz w:val="21"/>
                <w:lang w:eastAsia="zh-CN"/>
              </w:rPr>
              <w:t>，</w:t>
            </w:r>
            <w:r>
              <w:rPr>
                <w:spacing w:val="-1"/>
                <w:sz w:val="21"/>
              </w:rPr>
              <w:t>至少间隔4周。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503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诺如病毒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感染性腹泻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腹痛、腹泻（次数≥3 次/天），伴性状改变（稀便、水样便、黏液便或脓血便），可伴有恶心、呕吐、头痛、轻度发热、寒颤和肌肉痛，严重者出现脱水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可经粪</w:t>
            </w:r>
            <w:r>
              <w:rPr>
                <w:rFonts w:hint="eastAsia"/>
                <w:spacing w:val="-1"/>
                <w:sz w:val="21"/>
                <w:lang w:eastAsia="zh-CN"/>
              </w:rPr>
              <w:t>－</w:t>
            </w:r>
            <w:r>
              <w:rPr>
                <w:spacing w:val="-1"/>
                <w:sz w:val="21"/>
              </w:rPr>
              <w:t>口途径，通过人</w:t>
            </w:r>
            <w:r>
              <w:rPr>
                <w:rFonts w:hint="eastAsia"/>
                <w:spacing w:val="-1"/>
                <w:sz w:val="21"/>
                <w:lang w:eastAsia="zh-CN"/>
              </w:rPr>
              <w:t>一人</w:t>
            </w:r>
            <w:r>
              <w:rPr>
                <w:spacing w:val="-1"/>
                <w:sz w:val="21"/>
              </w:rPr>
              <w:t>直接接触、食物、水方式进行传播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通常12-48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小时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发病至无症状后</w:t>
            </w:r>
          </w:p>
          <w:p>
            <w:pPr>
              <w:pStyle w:val="6"/>
              <w:spacing w:line="240" w:lineRule="auto"/>
              <w:ind w:left="105" w:right="-15"/>
              <w:jc w:val="center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3 天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right="-15" w:firstLine="208" w:firstLineChars="100"/>
              <w:jc w:val="both"/>
              <w:rPr>
                <w:spacing w:val="-1"/>
                <w:sz w:val="21"/>
                <w:lang w:val="zh-CN" w:eastAsia="zh-CN"/>
              </w:rPr>
            </w:pPr>
            <w:r>
              <w:rPr>
                <w:spacing w:val="-1"/>
                <w:sz w:val="21"/>
              </w:rPr>
              <w:t>症状消失后3天</w:t>
            </w:r>
          </w:p>
        </w:tc>
        <w:tc>
          <w:tcPr>
            <w:tcW w:w="4188" w:type="dxa"/>
            <w:shd w:val="clear" w:color="auto" w:fill="auto"/>
            <w:vAlign w:val="center"/>
          </w:tcPr>
          <w:p>
            <w:pPr>
              <w:pStyle w:val="6"/>
              <w:spacing w:line="240" w:lineRule="auto"/>
              <w:ind w:left="105" w:right="-15"/>
              <w:jc w:val="center"/>
              <w:rPr>
                <w:rFonts w:hint="eastAsia"/>
                <w:spacing w:val="-1"/>
                <w:sz w:val="21"/>
                <w:lang w:eastAsia="zh-CN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暂无相应的疫苗可接种</w:t>
            </w:r>
          </w:p>
        </w:tc>
      </w:tr>
    </w:tbl>
    <w:p>
      <w:pPr>
        <w:spacing w:after="0" w:line="240" w:lineRule="auto"/>
        <w:jc w:val="right"/>
        <w:rPr>
          <w:sz w:val="21"/>
        </w:rPr>
        <w:sectPr>
          <w:footerReference r:id="rId3" w:type="default"/>
          <w:pgSz w:w="16840" w:h="11900" w:orient="landscape"/>
          <w:pgMar w:top="1100" w:right="1220" w:bottom="1840" w:left="500" w:header="720" w:footer="1650" w:gutter="0"/>
          <w:pgNumType w:start="67"/>
          <w:cols w:space="720" w:num="1"/>
        </w:sectPr>
      </w:pPr>
    </w:p>
    <w:tbl>
      <w:tblPr>
        <w:tblStyle w:val="4"/>
        <w:tblpPr w:leftFromText="180" w:rightFromText="180" w:vertAnchor="text" w:horzAnchor="page" w:tblpX="1513" w:tblpY="73"/>
        <w:tblOverlap w:val="never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920"/>
        <w:gridCol w:w="3410"/>
        <w:gridCol w:w="1869"/>
        <w:gridCol w:w="3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附件2                                  芙蓉区预防接种单位信息一览表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韭菜园街道社区卫生服务中心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燕山街83号（常青树老年公寓里面）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0731-84441390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after="20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周一至周五上午8：00—11：30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下午14：00—17：00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周六周日8：00—11：30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湘湖街道营盘路社区卫生服务中心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东二环二段117号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0731-85581777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周一至周六上午8:00一11:40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下午14:00一16:40（法定节假日除外）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马王堆街道社区卫生服务中心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纬二路183号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0731-84788413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周一至周日上午8：00-11：30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下午14：30-17：00（法定节假日除外）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荷花园街道社区卫生服务中心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东二环一段938号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0731-89708158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周一至周六上午8：00-11：30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下午14：30-17：00（（法定节假日除外）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定王台街道社区卫生服务中心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浏正街57 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0731-82256476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周一至周六上午8：00-11：30，下午14：30-17：00（法定节假日除外）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文艺路街道社区卫生服务中心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文艺路72号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0731-82254901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周一至周六上午8:00一11:30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下午14:00一16:30（法定节假日除外）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蓉园社区卫生服务站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芙蓉区韶山北路1号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0731-81128464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周一到周五上午8：00—11：30（法定节假日除外）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朝阳街道社区卫生服务中心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曙光北路109号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0731-84478346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周一至周六上午8:00-11:30；冬季下午14：00-16:30；夏季下午14：30-17：00（法定节假日除外）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五里牌街道车站北路社区卫生服务中心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车站北路127号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0731-82291578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周一至周日上午8:00-11:30；冬季下午14：00-17:00；夏季下午14：30-17：30（法定节假日除外）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火星街道社区卫生服务中心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月桂社区5片21栋（田家炳中学斜对面，火星派出所旁）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0731-84429320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周一至周六上午8:00一11:30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下午14:30一17:00周日8：00—11：30（法定节假日除外）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东屯渡街道社区卫生服务中心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扬帆小区F18 栋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0731-85467963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周一至周六上午8:00-11:30；下午14:00-16:30（法定节假日除外）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东屯渡街道社区卫生服务中心旺旺医院接种点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旺旺医院门诊二楼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0731-82775730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周一至周六上午8:00-11:30；周一至周五：下午14：00-16:30（法定节假日除外）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马坡岭街道社区卫生服务中心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芙蓉生态新城二号安置小区东宜兰园C8栋（东风小学北门斜对面）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0731-85926525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周一至周六上午8:00-11:30；冬季下午14：00-16:30；夏季下午14：30-17：00；周日：上午8:00-11：30（法定节假日除外）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马坡岭街道安子岭社区卫生服务站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星沙大道南9号才子佳郡12栋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0731-82904170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周一至周六上午8:00-11:30；冬季下午13：00-16:30；夏季下午13：30-17：00（法定节假日除外）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东岸街道社区卫生服务中心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远大二路张公岭（红十字医院内）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0731-84612867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周一至周六上午8：00—11：30；下午14：00—16：30；周日上午8：00—11：30（法定节假日除外）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东湖街道社区卫生服务中心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东湖路湖南省农科院医院内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0731-84696896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周一至周日上午8：00至11：30；冬季下午14：00至17:00，夏季下午15:00至17:30（法定节假日除外）</w:t>
            </w:r>
          </w:p>
        </w:tc>
      </w:tr>
    </w:tbl>
    <w:p>
      <w:pPr>
        <w:pStyle w:val="3"/>
        <w:spacing w:line="240" w:lineRule="auto"/>
        <w:rPr>
          <w:rFonts w:ascii="Times New Roman"/>
          <w:sz w:val="25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NjU1YmRkNDY2NmQ2OTEzYmQ3YzdiNmQxMjliNTYifQ=="/>
    <w:docVar w:name="KSO_WPS_MARK_KEY" w:val="e1161d74-6284-49de-8f2e-aa0d725401fa"/>
  </w:docVars>
  <w:rsids>
    <w:rsidRoot w:val="45D4324B"/>
    <w:rsid w:val="3DC2196D"/>
    <w:rsid w:val="45D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2024-02-27T02:15:00Z</dcterms:created>
  <dc:creator>梁蓉蓉</dc:creator>
  <cp:lastModifiedBy>梁蓉蓉</cp:lastModifiedBy>
  <dcterms:modified xsi:type="dcterms:W3CDTF">2024-02-27T02:16:51Z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02B9110CAC9645738AC3159C0A0A65DC</vt:lpwstr>
  </property>
</Properties>
</file>