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_GB2312" w:cs="Times New Roman"/>
          <w:b/>
          <w:sz w:val="32"/>
          <w:szCs w:val="32"/>
        </w:rPr>
      </w:pPr>
      <w:r>
        <w:rPr>
          <w:rFonts w:hint="eastAsia" w:asciiTheme="majorEastAsia" w:hAnsiTheme="majorEastAsia" w:eastAsiaTheme="majorEastAsia" w:cstheme="majorEastAsia"/>
          <w:b/>
          <w:bCs w:val="0"/>
          <w:sz w:val="36"/>
          <w:szCs w:val="36"/>
        </w:rPr>
        <w:t>202</w:t>
      </w:r>
      <w:r>
        <w:rPr>
          <w:rFonts w:hint="eastAsia" w:asciiTheme="majorEastAsia" w:hAnsiTheme="majorEastAsia" w:eastAsiaTheme="majorEastAsia" w:cstheme="majorEastAsia"/>
          <w:b/>
          <w:bCs w:val="0"/>
          <w:sz w:val="36"/>
          <w:szCs w:val="36"/>
          <w:lang w:val="en-US" w:eastAsia="zh-CN"/>
        </w:rPr>
        <w:t>1</w:t>
      </w:r>
      <w:r>
        <w:rPr>
          <w:rFonts w:hint="eastAsia" w:asciiTheme="majorEastAsia" w:hAnsiTheme="majorEastAsia" w:eastAsiaTheme="majorEastAsia" w:cstheme="majorEastAsia"/>
          <w:b/>
          <w:bCs w:val="0"/>
          <w:sz w:val="36"/>
          <w:szCs w:val="36"/>
        </w:rPr>
        <w:t>年度</w:t>
      </w:r>
      <w:r>
        <w:rPr>
          <w:rFonts w:hint="eastAsia" w:asciiTheme="majorEastAsia" w:hAnsiTheme="majorEastAsia" w:eastAsiaTheme="majorEastAsia" w:cstheme="majorEastAsia"/>
          <w:b/>
          <w:bCs w:val="0"/>
          <w:sz w:val="36"/>
          <w:szCs w:val="36"/>
          <w:lang w:eastAsia="zh-CN"/>
        </w:rPr>
        <w:t>金融事务中心</w:t>
      </w:r>
      <w:r>
        <w:rPr>
          <w:rFonts w:hint="eastAsia" w:asciiTheme="majorEastAsia" w:hAnsiTheme="majorEastAsia" w:eastAsiaTheme="majorEastAsia" w:cstheme="majorEastAsia"/>
          <w:b/>
          <w:bCs w:val="0"/>
          <w:sz w:val="36"/>
          <w:szCs w:val="36"/>
        </w:rPr>
        <w:t>部门整体支出绩效</w:t>
      </w:r>
      <w:r>
        <w:rPr>
          <w:rFonts w:hint="eastAsia" w:asciiTheme="majorEastAsia" w:hAnsiTheme="majorEastAsia" w:eastAsiaTheme="majorEastAsia" w:cstheme="majorEastAsia"/>
          <w:b/>
          <w:bCs w:val="0"/>
          <w:sz w:val="36"/>
          <w:szCs w:val="36"/>
          <w:lang w:eastAsia="zh-CN"/>
        </w:rPr>
        <w:t>自评</w:t>
      </w:r>
      <w:r>
        <w:rPr>
          <w:rFonts w:hint="eastAsia" w:asciiTheme="majorEastAsia" w:hAnsiTheme="majorEastAsia" w:eastAsiaTheme="majorEastAsia" w:cstheme="majorEastAsia"/>
          <w:b/>
          <w:bCs w:val="0"/>
          <w:sz w:val="36"/>
          <w:szCs w:val="36"/>
        </w:rPr>
        <w:t>报告</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Theme="minorEastAsia" w:hAnsiTheme="minorEastAsia" w:eastAsiaTheme="minorEastAsia" w:cstheme="minorEastAsia"/>
          <w:b/>
          <w:bCs w:val="0"/>
          <w:sz w:val="30"/>
          <w:szCs w:val="30"/>
          <w:lang w:eastAsia="zh-CN"/>
        </w:rPr>
      </w:pPr>
      <w:r>
        <w:rPr>
          <w:rFonts w:hint="eastAsia" w:asciiTheme="minorEastAsia" w:hAnsiTheme="minorEastAsia" w:eastAsiaTheme="minorEastAsia" w:cstheme="minorEastAsia"/>
          <w:b/>
          <w:bCs w:val="0"/>
          <w:sz w:val="30"/>
          <w:szCs w:val="30"/>
        </w:rPr>
        <w:t>一、</w:t>
      </w:r>
      <w:r>
        <w:rPr>
          <w:rFonts w:hint="eastAsia" w:asciiTheme="minorEastAsia" w:hAnsiTheme="minorEastAsia" w:eastAsiaTheme="minorEastAsia" w:cstheme="minorEastAsia"/>
          <w:b/>
          <w:bCs w:val="0"/>
          <w:sz w:val="30"/>
          <w:szCs w:val="30"/>
          <w:lang w:eastAsia="zh-CN"/>
        </w:rPr>
        <w:t>部门概况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lang w:eastAsia="zh-CN"/>
        </w:rPr>
      </w:pPr>
      <w:r>
        <w:rPr>
          <w:rFonts w:hint="eastAsia" w:asciiTheme="minorEastAsia" w:hAnsiTheme="minorEastAsia" w:eastAsiaTheme="minorEastAsia" w:cstheme="minorEastAsia"/>
          <w:b w:val="0"/>
          <w:bCs/>
          <w:sz w:val="30"/>
          <w:szCs w:val="30"/>
        </w:rPr>
        <w:t>（一）部门基本情况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lang w:val="en-US" w:eastAsia="zh-CN"/>
        </w:rPr>
        <w:t>1、</w:t>
      </w:r>
      <w:r>
        <w:rPr>
          <w:rFonts w:hint="eastAsia" w:asciiTheme="minorEastAsia" w:hAnsiTheme="minorEastAsia" w:eastAsiaTheme="minorEastAsia" w:cstheme="minorEastAsia"/>
          <w:b w:val="0"/>
          <w:bCs/>
          <w:sz w:val="30"/>
          <w:szCs w:val="30"/>
        </w:rPr>
        <w:t>职能职责</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lang w:eastAsia="zh-CN"/>
        </w:rPr>
        <w:t>（</w:t>
      </w:r>
      <w:r>
        <w:rPr>
          <w:rFonts w:hint="eastAsia" w:asciiTheme="minorEastAsia" w:hAnsiTheme="minorEastAsia" w:eastAsiaTheme="minorEastAsia" w:cstheme="minorEastAsia"/>
          <w:b w:val="0"/>
          <w:bCs/>
          <w:sz w:val="30"/>
          <w:szCs w:val="30"/>
          <w:lang w:val="en-US" w:eastAsia="zh-CN"/>
        </w:rPr>
        <w:t>1）</w:t>
      </w:r>
      <w:r>
        <w:rPr>
          <w:rFonts w:hint="eastAsia" w:asciiTheme="minorEastAsia" w:hAnsiTheme="minorEastAsia" w:eastAsiaTheme="minorEastAsia" w:cstheme="minorEastAsia"/>
          <w:b w:val="0"/>
          <w:bCs/>
          <w:sz w:val="30"/>
          <w:szCs w:val="30"/>
        </w:rPr>
        <w:t>、宣传贯彻国家、省、市有关金融工作的方针、政策和法律法规，研究拟订促进区域金融业发展的地方性政策和措施。</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lang w:eastAsia="zh-CN"/>
        </w:rPr>
        <w:t>（</w:t>
      </w:r>
      <w:r>
        <w:rPr>
          <w:rFonts w:hint="eastAsia" w:asciiTheme="minorEastAsia" w:hAnsiTheme="minorEastAsia" w:eastAsiaTheme="minorEastAsia" w:cstheme="minorEastAsia"/>
          <w:b w:val="0"/>
          <w:bCs/>
          <w:sz w:val="30"/>
          <w:szCs w:val="30"/>
          <w:lang w:val="en-US" w:eastAsia="zh-CN"/>
        </w:rPr>
        <w:t>2）</w:t>
      </w:r>
      <w:r>
        <w:rPr>
          <w:rFonts w:hint="eastAsia" w:asciiTheme="minorEastAsia" w:hAnsiTheme="minorEastAsia" w:eastAsiaTheme="minorEastAsia" w:cstheme="minorEastAsia"/>
          <w:b w:val="0"/>
          <w:bCs/>
          <w:sz w:val="30"/>
          <w:szCs w:val="30"/>
        </w:rPr>
        <w:t>、负责拟订区域金融业发展总体布局规划；研究拟定区域金融中心建设规划并协调实施长沙芙蓉金融中心区的建设发展。</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lang w:eastAsia="zh-CN"/>
        </w:rPr>
        <w:t>（</w:t>
      </w:r>
      <w:r>
        <w:rPr>
          <w:rFonts w:hint="eastAsia" w:asciiTheme="minorEastAsia" w:hAnsiTheme="minorEastAsia" w:eastAsiaTheme="minorEastAsia" w:cstheme="minorEastAsia"/>
          <w:b w:val="0"/>
          <w:bCs/>
          <w:sz w:val="30"/>
          <w:szCs w:val="30"/>
          <w:lang w:val="en-US" w:eastAsia="zh-CN"/>
        </w:rPr>
        <w:t>3）</w:t>
      </w:r>
      <w:r>
        <w:rPr>
          <w:rFonts w:hint="eastAsia" w:asciiTheme="minorEastAsia" w:hAnsiTheme="minorEastAsia" w:eastAsiaTheme="minorEastAsia" w:cstheme="minorEastAsia"/>
          <w:b w:val="0"/>
          <w:bCs/>
          <w:sz w:val="30"/>
          <w:szCs w:val="30"/>
        </w:rPr>
        <w:t>、负责协调引进各类金融机构，并做好相关服务工作。</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lang w:eastAsia="zh-CN"/>
        </w:rPr>
        <w:t>（</w:t>
      </w:r>
      <w:r>
        <w:rPr>
          <w:rFonts w:hint="eastAsia" w:asciiTheme="minorEastAsia" w:hAnsiTheme="minorEastAsia" w:eastAsiaTheme="minorEastAsia" w:cstheme="minorEastAsia"/>
          <w:b w:val="0"/>
          <w:bCs/>
          <w:sz w:val="30"/>
          <w:szCs w:val="30"/>
          <w:lang w:val="en-US" w:eastAsia="zh-CN"/>
        </w:rPr>
        <w:t>4）</w:t>
      </w:r>
      <w:r>
        <w:rPr>
          <w:rFonts w:hint="eastAsia" w:asciiTheme="minorEastAsia" w:hAnsiTheme="minorEastAsia" w:eastAsiaTheme="minorEastAsia" w:cstheme="minorEastAsia"/>
          <w:b w:val="0"/>
          <w:bCs/>
          <w:sz w:val="30"/>
          <w:szCs w:val="30"/>
        </w:rPr>
        <w:t>、负责全区金融机构的联络、协调和指导；负责区域内企业上市工作的统筹、协调和服务；积极协调培育区域性资本市场。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lang w:eastAsia="zh-CN"/>
        </w:rPr>
        <w:t>（</w:t>
      </w:r>
      <w:r>
        <w:rPr>
          <w:rFonts w:hint="eastAsia" w:asciiTheme="minorEastAsia" w:hAnsiTheme="minorEastAsia" w:eastAsiaTheme="minorEastAsia" w:cstheme="minorEastAsia"/>
          <w:b w:val="0"/>
          <w:bCs/>
          <w:sz w:val="30"/>
          <w:szCs w:val="30"/>
          <w:lang w:val="en-US" w:eastAsia="zh-CN"/>
        </w:rPr>
        <w:t>5）</w:t>
      </w:r>
      <w:r>
        <w:rPr>
          <w:rFonts w:hint="eastAsia" w:asciiTheme="minorEastAsia" w:hAnsiTheme="minorEastAsia" w:eastAsiaTheme="minorEastAsia" w:cstheme="minorEastAsia"/>
          <w:b w:val="0"/>
          <w:bCs/>
          <w:sz w:val="30"/>
          <w:szCs w:val="30"/>
        </w:rPr>
        <w:t>、负责区域内融资性担保机构、小额贷款公司的日常监督和管理，积极防范、化解和处置区域内非法集资等金融风险，打造金融安全区。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lang w:eastAsia="zh-CN"/>
        </w:rPr>
        <w:t>（</w:t>
      </w:r>
      <w:r>
        <w:rPr>
          <w:rFonts w:hint="eastAsia" w:asciiTheme="minorEastAsia" w:hAnsiTheme="minorEastAsia" w:eastAsiaTheme="minorEastAsia" w:cstheme="minorEastAsia"/>
          <w:b w:val="0"/>
          <w:bCs/>
          <w:sz w:val="30"/>
          <w:szCs w:val="30"/>
          <w:lang w:val="en-US" w:eastAsia="zh-CN"/>
        </w:rPr>
        <w:t>6）</w:t>
      </w:r>
      <w:r>
        <w:rPr>
          <w:rFonts w:hint="eastAsia" w:asciiTheme="minorEastAsia" w:hAnsiTheme="minorEastAsia" w:eastAsiaTheme="minorEastAsia" w:cstheme="minorEastAsia"/>
          <w:b w:val="0"/>
          <w:bCs/>
          <w:sz w:val="30"/>
          <w:szCs w:val="30"/>
        </w:rPr>
        <w:t>、承办区委、区政府交办的其他事项。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lang w:val="en-US" w:eastAsia="zh-CN"/>
        </w:rPr>
        <w:t>2、</w:t>
      </w:r>
      <w:r>
        <w:rPr>
          <w:rFonts w:hint="eastAsia" w:asciiTheme="minorEastAsia" w:hAnsiTheme="minorEastAsia" w:eastAsiaTheme="minorEastAsia" w:cstheme="minorEastAsia"/>
          <w:b w:val="0"/>
          <w:bCs/>
          <w:sz w:val="30"/>
          <w:szCs w:val="30"/>
        </w:rPr>
        <w:t>机构设置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lang w:eastAsia="zh-CN"/>
        </w:rPr>
      </w:pPr>
      <w:r>
        <w:rPr>
          <w:rFonts w:hint="eastAsia" w:asciiTheme="minorEastAsia" w:hAnsiTheme="minorEastAsia" w:eastAsiaTheme="minorEastAsia" w:cstheme="minorEastAsia"/>
          <w:b w:val="0"/>
          <w:bCs/>
          <w:sz w:val="30"/>
          <w:szCs w:val="30"/>
        </w:rPr>
        <w:t>根据编办核定，本单位包括本级、内设科室、无二级机构。内设科室分别是办公室、金融服务室、资本市场服务室。</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lang w:eastAsia="zh-CN"/>
        </w:rPr>
      </w:pPr>
      <w:r>
        <w:rPr>
          <w:rFonts w:hint="eastAsia" w:asciiTheme="minorEastAsia" w:hAnsiTheme="minorEastAsia" w:eastAsiaTheme="minorEastAsia" w:cstheme="minorEastAsia"/>
          <w:b w:val="0"/>
          <w:bCs/>
          <w:sz w:val="30"/>
          <w:szCs w:val="30"/>
        </w:rPr>
        <w:t>（二）部门</w:t>
      </w:r>
      <w:r>
        <w:rPr>
          <w:rFonts w:hint="eastAsia" w:asciiTheme="minorEastAsia" w:hAnsiTheme="minorEastAsia" w:eastAsiaTheme="minorEastAsia" w:cstheme="minorEastAsia"/>
          <w:b w:val="0"/>
          <w:bCs/>
          <w:sz w:val="30"/>
          <w:szCs w:val="30"/>
          <w:lang w:eastAsia="zh-CN"/>
        </w:rPr>
        <w:t>整体支出规模、使用方向和主要内容、涉及范围等。</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lang w:val="en-US" w:eastAsia="zh-CN"/>
        </w:rPr>
      </w:pPr>
      <w:r>
        <w:rPr>
          <w:rFonts w:hint="eastAsia" w:asciiTheme="minorEastAsia" w:hAnsiTheme="minorEastAsia" w:eastAsiaTheme="minorEastAsia" w:cstheme="minorEastAsia"/>
          <w:b w:val="0"/>
          <w:bCs/>
          <w:color w:val="FF0000"/>
          <w:sz w:val="30"/>
          <w:szCs w:val="30"/>
          <w:lang w:val="en-US" w:eastAsia="zh-CN"/>
        </w:rPr>
        <w:t>2021年初预</w:t>
      </w:r>
      <w:r>
        <w:rPr>
          <w:rFonts w:hint="eastAsia" w:asciiTheme="minorEastAsia" w:hAnsiTheme="minorEastAsia" w:eastAsiaTheme="minorEastAsia" w:cstheme="minorEastAsia"/>
          <w:b w:val="0"/>
          <w:bCs/>
          <w:sz w:val="30"/>
          <w:szCs w:val="30"/>
          <w:lang w:val="en-US" w:eastAsia="zh-CN"/>
        </w:rPr>
        <w:t>算批复</w:t>
      </w:r>
      <w:r>
        <w:rPr>
          <w:rFonts w:hint="eastAsia" w:asciiTheme="minorEastAsia" w:hAnsiTheme="minorEastAsia" w:eastAsiaTheme="minorEastAsia" w:cstheme="minorEastAsia"/>
          <w:b w:val="0"/>
          <w:bCs/>
          <w:sz w:val="30"/>
          <w:szCs w:val="30"/>
        </w:rPr>
        <w:t>334.94万元</w:t>
      </w:r>
      <w:r>
        <w:rPr>
          <w:rFonts w:hint="eastAsia" w:asciiTheme="minorEastAsia" w:hAnsiTheme="minorEastAsia" w:eastAsiaTheme="minorEastAsia" w:cstheme="minorEastAsia"/>
          <w:b w:val="0"/>
          <w:bCs/>
          <w:sz w:val="30"/>
          <w:szCs w:val="30"/>
          <w:lang w:val="en-US" w:eastAsia="zh-CN"/>
        </w:rPr>
        <w:t>，全年实际到位资金1120.73万元；实际支出1160.40万元，其中基本支</w:t>
      </w:r>
      <w:r>
        <w:rPr>
          <w:rFonts w:hint="eastAsia" w:asciiTheme="minorEastAsia" w:hAnsiTheme="minorEastAsia" w:eastAsiaTheme="minorEastAsia" w:cstheme="minorEastAsia"/>
          <w:b w:val="0"/>
          <w:bCs/>
          <w:color w:val="FF0000"/>
          <w:sz w:val="30"/>
          <w:szCs w:val="30"/>
          <w:lang w:val="en-US" w:eastAsia="zh-CN"/>
        </w:rPr>
        <w:t>出291.98</w:t>
      </w:r>
      <w:r>
        <w:rPr>
          <w:rFonts w:hint="eastAsia" w:asciiTheme="minorEastAsia" w:hAnsiTheme="minorEastAsia" w:eastAsiaTheme="minorEastAsia" w:cstheme="minorEastAsia"/>
          <w:b w:val="0"/>
          <w:bCs/>
          <w:sz w:val="30"/>
          <w:szCs w:val="30"/>
          <w:lang w:val="en-US" w:eastAsia="zh-CN"/>
        </w:rPr>
        <w:t>万元，项目支出868.42万元；上年结余39.67万元，本年结余0万元。</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Theme="minorEastAsia" w:hAnsiTheme="minorEastAsia" w:eastAsiaTheme="minorEastAsia" w:cstheme="minorEastAsia"/>
          <w:b/>
          <w:bCs w:val="0"/>
          <w:sz w:val="30"/>
          <w:szCs w:val="30"/>
        </w:rPr>
      </w:pPr>
      <w:r>
        <w:rPr>
          <w:rFonts w:hint="eastAsia" w:asciiTheme="minorEastAsia" w:hAnsiTheme="minorEastAsia" w:eastAsiaTheme="minorEastAsia" w:cstheme="minorEastAsia"/>
          <w:b/>
          <w:bCs w:val="0"/>
          <w:sz w:val="30"/>
          <w:szCs w:val="30"/>
        </w:rPr>
        <w:t>二、一般公共预算支出情况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（一）基本支出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lang w:val="en-US" w:eastAsia="zh-CN"/>
        </w:rPr>
        <w:t>1、</w:t>
      </w:r>
      <w:r>
        <w:rPr>
          <w:rFonts w:hint="eastAsia" w:asciiTheme="minorEastAsia" w:hAnsiTheme="minorEastAsia" w:eastAsiaTheme="minorEastAsia" w:cstheme="minorEastAsia"/>
          <w:b w:val="0"/>
          <w:bCs/>
          <w:sz w:val="30"/>
          <w:szCs w:val="30"/>
        </w:rPr>
        <w:t>基本支出主要包括用于基本工资、津贴补贴等人员经费以及办公费、印刷费、水电费、办公设备购置等日常公用经费。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本年部门决算总收入</w:t>
      </w:r>
      <w:r>
        <w:rPr>
          <w:rFonts w:hint="eastAsia" w:asciiTheme="minorEastAsia" w:hAnsiTheme="minorEastAsia" w:eastAsiaTheme="minorEastAsia" w:cstheme="minorEastAsia"/>
          <w:b w:val="0"/>
          <w:bCs/>
          <w:sz w:val="30"/>
          <w:szCs w:val="30"/>
          <w:lang w:val="en-US" w:eastAsia="zh-CN"/>
        </w:rPr>
        <w:t>1120.73</w:t>
      </w:r>
      <w:r>
        <w:rPr>
          <w:rFonts w:hint="eastAsia" w:asciiTheme="minorEastAsia" w:hAnsiTheme="minorEastAsia" w:eastAsiaTheme="minorEastAsia" w:cstheme="minorEastAsia"/>
          <w:b w:val="0"/>
          <w:bCs/>
          <w:sz w:val="30"/>
          <w:szCs w:val="30"/>
        </w:rPr>
        <w:t>万元，其中:财政拨款</w:t>
      </w:r>
      <w:r>
        <w:rPr>
          <w:rFonts w:hint="eastAsia" w:asciiTheme="minorEastAsia" w:hAnsiTheme="minorEastAsia" w:eastAsiaTheme="minorEastAsia" w:cstheme="minorEastAsia"/>
          <w:b w:val="0"/>
          <w:bCs/>
          <w:sz w:val="30"/>
          <w:szCs w:val="30"/>
          <w:lang w:val="en-US" w:eastAsia="zh-CN"/>
        </w:rPr>
        <w:t>1120.73</w:t>
      </w:r>
      <w:r>
        <w:rPr>
          <w:rFonts w:hint="eastAsia" w:asciiTheme="minorEastAsia" w:hAnsiTheme="minorEastAsia" w:eastAsiaTheme="minorEastAsia" w:cstheme="minorEastAsia"/>
          <w:b w:val="0"/>
          <w:bCs/>
          <w:sz w:val="30"/>
          <w:szCs w:val="30"/>
        </w:rPr>
        <w:t>万元，其他收入0万元。本年部门决算总支出</w:t>
      </w:r>
      <w:r>
        <w:rPr>
          <w:rFonts w:hint="eastAsia" w:asciiTheme="minorEastAsia" w:hAnsiTheme="minorEastAsia" w:eastAsiaTheme="minorEastAsia" w:cstheme="minorEastAsia"/>
          <w:b w:val="0"/>
          <w:bCs/>
          <w:sz w:val="30"/>
          <w:szCs w:val="30"/>
          <w:lang w:val="en-US" w:eastAsia="zh-CN"/>
        </w:rPr>
        <w:t>1160.40</w:t>
      </w:r>
      <w:r>
        <w:rPr>
          <w:rFonts w:hint="eastAsia" w:asciiTheme="minorEastAsia" w:hAnsiTheme="minorEastAsia" w:eastAsiaTheme="minorEastAsia" w:cstheme="minorEastAsia"/>
          <w:b w:val="0"/>
          <w:bCs/>
          <w:sz w:val="30"/>
          <w:szCs w:val="30"/>
        </w:rPr>
        <w:t>万元，其中:基本支出</w:t>
      </w:r>
      <w:r>
        <w:rPr>
          <w:rFonts w:hint="eastAsia" w:asciiTheme="minorEastAsia" w:hAnsiTheme="minorEastAsia" w:eastAsiaTheme="minorEastAsia" w:cstheme="minorEastAsia"/>
          <w:b w:val="0"/>
          <w:bCs/>
          <w:color w:val="FF0000"/>
          <w:sz w:val="30"/>
          <w:szCs w:val="30"/>
          <w:lang w:val="en-US" w:eastAsia="zh-CN"/>
        </w:rPr>
        <w:t>291.98</w:t>
      </w:r>
      <w:r>
        <w:rPr>
          <w:rFonts w:hint="eastAsia" w:asciiTheme="minorEastAsia" w:hAnsiTheme="minorEastAsia" w:eastAsiaTheme="minorEastAsia" w:cstheme="minorEastAsia"/>
          <w:b w:val="0"/>
          <w:bCs/>
          <w:sz w:val="30"/>
          <w:szCs w:val="30"/>
        </w:rPr>
        <w:t>万元，项目支出</w:t>
      </w:r>
      <w:r>
        <w:rPr>
          <w:rFonts w:hint="eastAsia" w:asciiTheme="minorEastAsia" w:hAnsiTheme="minorEastAsia" w:eastAsiaTheme="minorEastAsia" w:cstheme="minorEastAsia"/>
          <w:b w:val="0"/>
          <w:bCs/>
          <w:sz w:val="30"/>
          <w:szCs w:val="30"/>
          <w:lang w:val="en-US" w:eastAsia="zh-CN"/>
        </w:rPr>
        <w:t>868.42</w:t>
      </w:r>
      <w:r>
        <w:rPr>
          <w:rFonts w:hint="eastAsia" w:asciiTheme="minorEastAsia" w:hAnsiTheme="minorEastAsia" w:eastAsiaTheme="minorEastAsia" w:cstheme="minorEastAsia"/>
          <w:b w:val="0"/>
          <w:bCs/>
          <w:sz w:val="30"/>
          <w:szCs w:val="30"/>
        </w:rPr>
        <w:t>万元。本年结余</w:t>
      </w:r>
      <w:r>
        <w:rPr>
          <w:rFonts w:hint="eastAsia" w:asciiTheme="minorEastAsia" w:hAnsiTheme="minorEastAsia" w:eastAsiaTheme="minorEastAsia" w:cstheme="minorEastAsia"/>
          <w:b w:val="0"/>
          <w:bCs/>
          <w:sz w:val="30"/>
          <w:szCs w:val="30"/>
          <w:lang w:val="en-US" w:eastAsia="zh-CN"/>
        </w:rPr>
        <w:t>0</w:t>
      </w:r>
      <w:r>
        <w:rPr>
          <w:rFonts w:hint="eastAsia" w:asciiTheme="minorEastAsia" w:hAnsiTheme="minorEastAsia" w:eastAsiaTheme="minorEastAsia" w:cstheme="minorEastAsia"/>
          <w:b w:val="0"/>
          <w:bCs/>
          <w:sz w:val="30"/>
          <w:szCs w:val="30"/>
        </w:rPr>
        <w:t>万元。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本年部门决算基本支出</w:t>
      </w:r>
      <w:r>
        <w:rPr>
          <w:rFonts w:hint="eastAsia" w:asciiTheme="minorEastAsia" w:hAnsiTheme="minorEastAsia" w:eastAsiaTheme="minorEastAsia" w:cstheme="minorEastAsia"/>
          <w:b w:val="0"/>
          <w:bCs/>
          <w:sz w:val="30"/>
          <w:szCs w:val="30"/>
          <w:lang w:val="en-US" w:eastAsia="zh-CN"/>
        </w:rPr>
        <w:t>291.97</w:t>
      </w:r>
      <w:r>
        <w:rPr>
          <w:rFonts w:hint="eastAsia" w:asciiTheme="minorEastAsia" w:hAnsiTheme="minorEastAsia" w:eastAsiaTheme="minorEastAsia" w:cstheme="minorEastAsia"/>
          <w:b w:val="0"/>
          <w:bCs/>
          <w:sz w:val="30"/>
          <w:szCs w:val="30"/>
        </w:rPr>
        <w:t>万元，主要数据如下:</w:t>
      </w:r>
    </w:p>
    <w:tbl>
      <w:tblPr>
        <w:tblStyle w:val="5"/>
        <w:tblW w:w="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734"/>
        <w:gridCol w:w="2739"/>
        <w:gridCol w:w="2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7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经济分类</w:t>
            </w:r>
          </w:p>
        </w:tc>
        <w:tc>
          <w:tcPr>
            <w:tcW w:w="321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金额(万元)</w:t>
            </w:r>
          </w:p>
        </w:tc>
        <w:tc>
          <w:tcPr>
            <w:tcW w:w="26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7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工资福利支出</w:t>
            </w:r>
          </w:p>
        </w:tc>
        <w:tc>
          <w:tcPr>
            <w:tcW w:w="321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default" w:asciiTheme="minorEastAsia" w:hAnsiTheme="minorEastAsia" w:eastAsiaTheme="minorEastAsia" w:cstheme="minorEastAsia"/>
                <w:b w:val="0"/>
                <w:bCs/>
                <w:sz w:val="30"/>
                <w:szCs w:val="30"/>
                <w:lang w:val="en-US" w:eastAsia="zh-CN"/>
              </w:rPr>
            </w:pPr>
            <w:r>
              <w:rPr>
                <w:rFonts w:hint="eastAsia" w:asciiTheme="minorEastAsia" w:hAnsiTheme="minorEastAsia" w:eastAsiaTheme="minorEastAsia" w:cstheme="minorEastAsia"/>
                <w:b w:val="0"/>
                <w:bCs/>
                <w:color w:val="FF0000"/>
                <w:sz w:val="30"/>
                <w:szCs w:val="30"/>
                <w:lang w:val="en-US" w:eastAsia="zh-CN"/>
              </w:rPr>
              <w:t>267.81</w:t>
            </w:r>
          </w:p>
        </w:tc>
        <w:tc>
          <w:tcPr>
            <w:tcW w:w="26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lang w:val="en-US" w:eastAsia="zh-CN"/>
              </w:rPr>
              <w:t>91.7</w:t>
            </w:r>
            <w:r>
              <w:rPr>
                <w:rFonts w:hint="eastAsia" w:asciiTheme="minorEastAsia" w:hAnsiTheme="minorEastAsia" w:eastAsiaTheme="minorEastAsia" w:cstheme="minorEastAsia"/>
                <w:b w:val="0"/>
                <w:bCs/>
                <w:sz w:val="30"/>
                <w:szCs w:val="3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7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商品和服务支出</w:t>
            </w:r>
          </w:p>
        </w:tc>
        <w:tc>
          <w:tcPr>
            <w:tcW w:w="321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lang w:val="en-US" w:eastAsia="zh-CN"/>
              </w:rPr>
            </w:pPr>
            <w:r>
              <w:rPr>
                <w:rFonts w:hint="eastAsia" w:asciiTheme="minorEastAsia" w:hAnsiTheme="minorEastAsia" w:eastAsiaTheme="minorEastAsia" w:cstheme="minorEastAsia"/>
                <w:b w:val="0"/>
                <w:bCs/>
                <w:sz w:val="30"/>
                <w:szCs w:val="30"/>
                <w:lang w:val="en-US" w:eastAsia="zh-CN"/>
              </w:rPr>
              <w:t>23.44</w:t>
            </w:r>
          </w:p>
        </w:tc>
        <w:tc>
          <w:tcPr>
            <w:tcW w:w="26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lang w:val="en-US" w:eastAsia="zh-CN"/>
              </w:rPr>
              <w:t>8</w:t>
            </w:r>
            <w:r>
              <w:rPr>
                <w:rFonts w:hint="eastAsia" w:asciiTheme="minorEastAsia" w:hAnsiTheme="minorEastAsia" w:eastAsiaTheme="minorEastAsia" w:cstheme="minorEastAsia"/>
                <w:b w:val="0"/>
                <w:bCs/>
                <w:sz w:val="30"/>
                <w:szCs w:val="3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7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对个人和家庭的补助</w:t>
            </w:r>
          </w:p>
        </w:tc>
        <w:tc>
          <w:tcPr>
            <w:tcW w:w="321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lang w:val="en-US" w:eastAsia="zh-CN"/>
              </w:rPr>
            </w:pPr>
            <w:r>
              <w:rPr>
                <w:rFonts w:hint="eastAsia" w:asciiTheme="minorEastAsia" w:hAnsiTheme="minorEastAsia" w:eastAsiaTheme="minorEastAsia" w:cstheme="minorEastAsia"/>
                <w:b w:val="0"/>
                <w:bCs/>
                <w:sz w:val="30"/>
                <w:szCs w:val="30"/>
                <w:lang w:val="en-US" w:eastAsia="zh-CN"/>
              </w:rPr>
              <w:t>0.73</w:t>
            </w:r>
          </w:p>
        </w:tc>
        <w:tc>
          <w:tcPr>
            <w:tcW w:w="26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lang w:val="en-US" w:eastAsia="zh-CN"/>
              </w:rPr>
              <w:t>0.3</w:t>
            </w:r>
            <w:r>
              <w:rPr>
                <w:rFonts w:hint="eastAsia" w:asciiTheme="minorEastAsia" w:hAnsiTheme="minorEastAsia" w:eastAsiaTheme="minorEastAsia" w:cstheme="minorEastAsia"/>
                <w:b w:val="0"/>
                <w:bCs/>
                <w:sz w:val="30"/>
                <w:szCs w:val="3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7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资本性支出</w:t>
            </w:r>
          </w:p>
        </w:tc>
        <w:tc>
          <w:tcPr>
            <w:tcW w:w="321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lang w:eastAsia="zh-CN"/>
              </w:rPr>
            </w:pPr>
            <w:r>
              <w:rPr>
                <w:rFonts w:hint="eastAsia" w:asciiTheme="minorEastAsia" w:hAnsiTheme="minorEastAsia" w:eastAsiaTheme="minorEastAsia" w:cstheme="minorEastAsia"/>
                <w:b w:val="0"/>
                <w:bCs/>
                <w:sz w:val="30"/>
                <w:szCs w:val="30"/>
                <w:lang w:val="en-US" w:eastAsia="zh-CN"/>
              </w:rPr>
              <w:t>0</w:t>
            </w:r>
          </w:p>
        </w:tc>
        <w:tc>
          <w:tcPr>
            <w:tcW w:w="26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lang w:val="en-US" w:eastAsia="zh-CN"/>
              </w:rPr>
              <w:t>0</w:t>
            </w:r>
            <w:r>
              <w:rPr>
                <w:rFonts w:hint="eastAsia" w:asciiTheme="minorEastAsia" w:hAnsiTheme="minorEastAsia" w:eastAsiaTheme="minorEastAsia" w:cstheme="minorEastAsia"/>
                <w:b w:val="0"/>
                <w:bCs/>
                <w:sz w:val="30"/>
                <w:szCs w:val="3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7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基本支出总额</w:t>
            </w:r>
          </w:p>
        </w:tc>
        <w:tc>
          <w:tcPr>
            <w:tcW w:w="321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default" w:asciiTheme="minorEastAsia" w:hAnsiTheme="minorEastAsia" w:eastAsiaTheme="minorEastAsia" w:cstheme="minorEastAsia"/>
                <w:b w:val="0"/>
                <w:bCs/>
                <w:sz w:val="30"/>
                <w:szCs w:val="30"/>
                <w:lang w:val="en-US" w:eastAsia="zh-CN"/>
              </w:rPr>
            </w:pPr>
            <w:r>
              <w:rPr>
                <w:rFonts w:hint="eastAsia" w:asciiTheme="minorEastAsia" w:hAnsiTheme="minorEastAsia" w:eastAsiaTheme="minorEastAsia" w:cstheme="minorEastAsia"/>
                <w:b w:val="0"/>
                <w:bCs/>
                <w:color w:val="FF0000"/>
                <w:sz w:val="30"/>
                <w:szCs w:val="30"/>
                <w:lang w:val="en-US" w:eastAsia="zh-CN"/>
              </w:rPr>
              <w:t>291.98</w:t>
            </w:r>
          </w:p>
        </w:tc>
        <w:tc>
          <w:tcPr>
            <w:tcW w:w="26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100%</w:t>
            </w:r>
          </w:p>
        </w:tc>
      </w:tr>
    </w:tbl>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2.三公经费使用情况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我单位认真贯彻落实中央八项规定，执行作风建设相关规定，</w:t>
      </w:r>
      <w:r>
        <w:rPr>
          <w:rFonts w:hint="eastAsia" w:asciiTheme="minorEastAsia" w:hAnsiTheme="minorEastAsia" w:eastAsiaTheme="minorEastAsia" w:cstheme="minorEastAsia"/>
          <w:b w:val="0"/>
          <w:bCs/>
          <w:sz w:val="30"/>
          <w:szCs w:val="30"/>
          <w:lang w:eastAsia="zh-CN"/>
        </w:rPr>
        <w:t>厉行节约</w:t>
      </w:r>
      <w:bookmarkStart w:id="0" w:name="_GoBack"/>
      <w:bookmarkEnd w:id="0"/>
      <w:r>
        <w:rPr>
          <w:rFonts w:hint="eastAsia" w:asciiTheme="minorEastAsia" w:hAnsiTheme="minorEastAsia" w:eastAsiaTheme="minorEastAsia" w:cstheme="minorEastAsia"/>
          <w:b w:val="0"/>
          <w:bCs/>
          <w:sz w:val="30"/>
          <w:szCs w:val="30"/>
        </w:rPr>
        <w:t>，“三公”经费使用金额逐年下降，2019年全年因公出国出境费用0元;公务接待费</w:t>
      </w:r>
      <w:r>
        <w:rPr>
          <w:rFonts w:hint="eastAsia" w:asciiTheme="minorEastAsia" w:hAnsiTheme="minorEastAsia" w:eastAsiaTheme="minorEastAsia" w:cstheme="minorEastAsia"/>
          <w:b w:val="0"/>
          <w:bCs/>
          <w:sz w:val="30"/>
          <w:szCs w:val="30"/>
          <w:lang w:val="en-US" w:eastAsia="zh-CN"/>
        </w:rPr>
        <w:t>0.37</w:t>
      </w:r>
      <w:r>
        <w:rPr>
          <w:rFonts w:hint="eastAsia" w:asciiTheme="minorEastAsia" w:hAnsiTheme="minorEastAsia" w:eastAsiaTheme="minorEastAsia" w:cstheme="minorEastAsia"/>
          <w:b w:val="0"/>
          <w:bCs/>
          <w:sz w:val="30"/>
          <w:szCs w:val="30"/>
        </w:rPr>
        <w:t>万元，公车运行维护费</w:t>
      </w:r>
      <w:r>
        <w:rPr>
          <w:rFonts w:hint="eastAsia" w:asciiTheme="minorEastAsia" w:hAnsiTheme="minorEastAsia" w:eastAsiaTheme="minorEastAsia" w:cstheme="minorEastAsia"/>
          <w:b w:val="0"/>
          <w:bCs/>
          <w:sz w:val="30"/>
          <w:szCs w:val="30"/>
          <w:lang w:val="en-US" w:eastAsia="zh-CN"/>
        </w:rPr>
        <w:t>0</w:t>
      </w:r>
      <w:r>
        <w:rPr>
          <w:rFonts w:hint="eastAsia" w:asciiTheme="minorEastAsia" w:hAnsiTheme="minorEastAsia" w:eastAsiaTheme="minorEastAsia" w:cstheme="minorEastAsia"/>
          <w:b w:val="0"/>
          <w:bCs/>
          <w:sz w:val="30"/>
          <w:szCs w:val="30"/>
        </w:rPr>
        <w:t>万元。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（二）项目支出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项目支出主要包括:</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本年部门决算项目支出</w:t>
      </w:r>
      <w:r>
        <w:rPr>
          <w:rFonts w:hint="eastAsia" w:asciiTheme="minorEastAsia" w:hAnsiTheme="minorEastAsia" w:eastAsiaTheme="minorEastAsia" w:cstheme="minorEastAsia"/>
          <w:b w:val="0"/>
          <w:bCs/>
          <w:sz w:val="30"/>
          <w:szCs w:val="30"/>
          <w:lang w:val="en-US" w:eastAsia="zh-CN"/>
        </w:rPr>
        <w:t>868.42</w:t>
      </w:r>
      <w:r>
        <w:rPr>
          <w:rFonts w:hint="eastAsia" w:asciiTheme="minorEastAsia" w:hAnsiTheme="minorEastAsia" w:eastAsiaTheme="minorEastAsia" w:cstheme="minorEastAsia"/>
          <w:b w:val="0"/>
          <w:bCs/>
          <w:sz w:val="30"/>
          <w:szCs w:val="30"/>
        </w:rPr>
        <w:t>万元，主要数据如下:</w:t>
      </w:r>
    </w:p>
    <w:tbl>
      <w:tblPr>
        <w:tblStyle w:val="5"/>
        <w:tblW w:w="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382"/>
        <w:gridCol w:w="2361"/>
        <w:gridCol w:w="2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56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功能分类</w:t>
            </w:r>
          </w:p>
        </w:tc>
        <w:tc>
          <w:tcPr>
            <w:tcW w:w="271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金额(万元)</w:t>
            </w:r>
          </w:p>
        </w:tc>
        <w:tc>
          <w:tcPr>
            <w:tcW w:w="223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56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行政运行</w:t>
            </w:r>
          </w:p>
        </w:tc>
        <w:tc>
          <w:tcPr>
            <w:tcW w:w="271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lang w:eastAsia="zh-CN"/>
              </w:rPr>
            </w:pPr>
            <w:r>
              <w:rPr>
                <w:rFonts w:hint="eastAsia" w:asciiTheme="minorEastAsia" w:hAnsiTheme="minorEastAsia" w:eastAsiaTheme="minorEastAsia" w:cstheme="minorEastAsia"/>
                <w:b w:val="0"/>
                <w:bCs/>
                <w:sz w:val="30"/>
                <w:szCs w:val="30"/>
                <w:lang w:val="en-US" w:eastAsia="zh-CN"/>
              </w:rPr>
              <w:t>0</w:t>
            </w:r>
          </w:p>
        </w:tc>
        <w:tc>
          <w:tcPr>
            <w:tcW w:w="223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lang w:val="en-US" w:eastAsia="zh-CN"/>
              </w:rPr>
              <w:t>0</w:t>
            </w:r>
            <w:r>
              <w:rPr>
                <w:rFonts w:hint="eastAsia" w:asciiTheme="minorEastAsia" w:hAnsiTheme="minorEastAsia" w:eastAsiaTheme="minorEastAsia" w:cstheme="minorEastAsia"/>
                <w:b w:val="0"/>
                <w:bCs/>
                <w:sz w:val="30"/>
                <w:szCs w:val="3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56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一般行政管理事务</w:t>
            </w:r>
          </w:p>
        </w:tc>
        <w:tc>
          <w:tcPr>
            <w:tcW w:w="271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lang w:val="en-US" w:eastAsia="zh-CN"/>
              </w:rPr>
            </w:pPr>
            <w:r>
              <w:rPr>
                <w:rFonts w:hint="eastAsia" w:asciiTheme="minorEastAsia" w:hAnsiTheme="minorEastAsia" w:eastAsiaTheme="minorEastAsia" w:cstheme="minorEastAsia"/>
                <w:b w:val="0"/>
                <w:bCs/>
                <w:sz w:val="30"/>
                <w:szCs w:val="30"/>
                <w:lang w:val="en-US" w:eastAsia="zh-CN"/>
              </w:rPr>
              <w:t>38.5</w:t>
            </w:r>
          </w:p>
        </w:tc>
        <w:tc>
          <w:tcPr>
            <w:tcW w:w="223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lang w:val="en-US" w:eastAsia="zh-CN"/>
              </w:rPr>
              <w:t>4.43</w:t>
            </w:r>
            <w:r>
              <w:rPr>
                <w:rFonts w:hint="eastAsia" w:asciiTheme="minorEastAsia" w:hAnsiTheme="minorEastAsia" w:eastAsiaTheme="minorEastAsia" w:cstheme="minorEastAsia"/>
                <w:b w:val="0"/>
                <w:bCs/>
                <w:sz w:val="30"/>
                <w:szCs w:val="3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56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商贸事务(主要是产业发展扶持)</w:t>
            </w:r>
          </w:p>
        </w:tc>
        <w:tc>
          <w:tcPr>
            <w:tcW w:w="271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lang w:val="en-US" w:eastAsia="zh-CN"/>
              </w:rPr>
            </w:pPr>
            <w:r>
              <w:rPr>
                <w:rFonts w:hint="eastAsia" w:asciiTheme="minorEastAsia" w:hAnsiTheme="minorEastAsia" w:eastAsiaTheme="minorEastAsia" w:cstheme="minorEastAsia"/>
                <w:b w:val="0"/>
                <w:bCs/>
                <w:sz w:val="30"/>
                <w:szCs w:val="30"/>
                <w:lang w:val="en-US" w:eastAsia="zh-CN"/>
              </w:rPr>
              <w:t>333.37</w:t>
            </w:r>
          </w:p>
        </w:tc>
        <w:tc>
          <w:tcPr>
            <w:tcW w:w="223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lang w:val="en-US" w:eastAsia="zh-CN"/>
              </w:rPr>
              <w:t>38.39</w:t>
            </w:r>
            <w:r>
              <w:rPr>
                <w:rFonts w:hint="eastAsia" w:asciiTheme="minorEastAsia" w:hAnsiTheme="minorEastAsia" w:eastAsiaTheme="minorEastAsia" w:cstheme="minorEastAsia"/>
                <w:b w:val="0"/>
                <w:bCs/>
                <w:sz w:val="30"/>
                <w:szCs w:val="3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56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金融支出</w:t>
            </w:r>
          </w:p>
        </w:tc>
        <w:tc>
          <w:tcPr>
            <w:tcW w:w="271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lang w:val="en-US" w:eastAsia="zh-CN"/>
              </w:rPr>
            </w:pPr>
            <w:r>
              <w:rPr>
                <w:rFonts w:hint="eastAsia" w:asciiTheme="minorEastAsia" w:hAnsiTheme="minorEastAsia" w:eastAsiaTheme="minorEastAsia" w:cstheme="minorEastAsia"/>
                <w:b w:val="0"/>
                <w:bCs/>
                <w:sz w:val="30"/>
                <w:szCs w:val="30"/>
                <w:lang w:val="en-US" w:eastAsia="zh-CN"/>
              </w:rPr>
              <w:t>434.87</w:t>
            </w:r>
          </w:p>
        </w:tc>
        <w:tc>
          <w:tcPr>
            <w:tcW w:w="223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lang w:val="en-US" w:eastAsia="zh-CN"/>
              </w:rPr>
              <w:t>50.08</w:t>
            </w:r>
            <w:r>
              <w:rPr>
                <w:rFonts w:hint="eastAsia" w:asciiTheme="minorEastAsia" w:hAnsiTheme="minorEastAsia" w:eastAsiaTheme="minorEastAsia" w:cstheme="minorEastAsia"/>
                <w:b w:val="0"/>
                <w:bCs/>
                <w:sz w:val="30"/>
                <w:szCs w:val="3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56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Theme="minorEastAsia" w:hAnsiTheme="minorEastAsia" w:eastAsiaTheme="minorEastAsia" w:cstheme="minorEastAsia"/>
                <w:b w:val="0"/>
                <w:bCs/>
                <w:sz w:val="30"/>
                <w:szCs w:val="30"/>
                <w:lang w:eastAsia="zh-CN"/>
              </w:rPr>
            </w:pPr>
            <w:r>
              <w:rPr>
                <w:rFonts w:hint="eastAsia" w:asciiTheme="minorEastAsia" w:hAnsiTheme="minorEastAsia" w:eastAsiaTheme="minorEastAsia" w:cstheme="minorEastAsia"/>
                <w:b w:val="0"/>
                <w:bCs/>
                <w:sz w:val="30"/>
                <w:szCs w:val="30"/>
                <w:lang w:eastAsia="zh-CN"/>
              </w:rPr>
              <w:t>商业服务业等支出</w:t>
            </w:r>
          </w:p>
        </w:tc>
        <w:tc>
          <w:tcPr>
            <w:tcW w:w="271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lang w:val="en-US" w:eastAsia="zh-CN"/>
              </w:rPr>
            </w:pPr>
            <w:r>
              <w:rPr>
                <w:rFonts w:hint="eastAsia" w:asciiTheme="minorEastAsia" w:hAnsiTheme="minorEastAsia" w:eastAsiaTheme="minorEastAsia" w:cstheme="minorEastAsia"/>
                <w:b w:val="0"/>
                <w:bCs/>
                <w:sz w:val="30"/>
                <w:szCs w:val="30"/>
                <w:lang w:val="en-US" w:eastAsia="zh-CN"/>
              </w:rPr>
              <w:t>61.68</w:t>
            </w:r>
          </w:p>
        </w:tc>
        <w:tc>
          <w:tcPr>
            <w:tcW w:w="223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lang w:val="en-US" w:eastAsia="zh-CN"/>
              </w:rPr>
            </w:pPr>
            <w:r>
              <w:rPr>
                <w:rFonts w:hint="eastAsia" w:asciiTheme="minorEastAsia" w:hAnsiTheme="minorEastAsia" w:eastAsiaTheme="minorEastAsia" w:cstheme="minorEastAsia"/>
                <w:b w:val="0"/>
                <w:bCs/>
                <w:sz w:val="30"/>
                <w:szCs w:val="30"/>
                <w:lang w:val="en-US" w:eastAsia="zh-CN"/>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56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项目支出总额</w:t>
            </w:r>
          </w:p>
        </w:tc>
        <w:tc>
          <w:tcPr>
            <w:tcW w:w="271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lang w:val="en-US" w:eastAsia="zh-CN"/>
              </w:rPr>
              <w:t>868.42</w:t>
            </w:r>
          </w:p>
        </w:tc>
        <w:tc>
          <w:tcPr>
            <w:tcW w:w="223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100</w:t>
            </w:r>
          </w:p>
        </w:tc>
      </w:tr>
    </w:tbl>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Theme="minorEastAsia" w:hAnsiTheme="minorEastAsia" w:eastAsiaTheme="minorEastAsia" w:cstheme="minorEastAsia"/>
          <w:b/>
          <w:bCs w:val="0"/>
          <w:sz w:val="30"/>
          <w:szCs w:val="30"/>
        </w:rPr>
      </w:pPr>
      <w:r>
        <w:rPr>
          <w:rFonts w:hint="eastAsia" w:asciiTheme="minorEastAsia" w:hAnsiTheme="minorEastAsia" w:eastAsiaTheme="minorEastAsia" w:cstheme="minorEastAsia"/>
          <w:b/>
          <w:bCs w:val="0"/>
          <w:sz w:val="30"/>
          <w:szCs w:val="30"/>
        </w:rPr>
        <w:t>三、部门项目组织实施情况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我单位严格遵照相关支付制度、经费管理办法来管理、使用财政资金，政府采购按照政府采购管理办法组织实施。对已具备验收条件的项目，及时组织验收、移交使用。同时加强对资金的监督管理，采取事前、事中、事后相结合、日常监督和专项监督相结合的方式，对资金使用行为实施全过程监督管理。</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Theme="minorEastAsia" w:hAnsiTheme="minorEastAsia" w:eastAsiaTheme="minorEastAsia" w:cstheme="minorEastAsia"/>
          <w:b/>
          <w:bCs w:val="0"/>
          <w:sz w:val="30"/>
          <w:szCs w:val="30"/>
        </w:rPr>
      </w:pPr>
      <w:r>
        <w:rPr>
          <w:rFonts w:hint="eastAsia" w:asciiTheme="minorEastAsia" w:hAnsiTheme="minorEastAsia" w:eastAsiaTheme="minorEastAsia" w:cstheme="minorEastAsia"/>
          <w:b/>
          <w:bCs w:val="0"/>
          <w:sz w:val="30"/>
          <w:szCs w:val="30"/>
        </w:rPr>
        <w:t>四、资产管理情况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办公室设立资产专管员，负责资产管理，包括资产的采购、验收、登记、领用、维修保养及处置等日常管理。对纳入政府采购范围的资产，依法履行政府采购规定程序，对购入的固定资产要进行验收，填写固定资产验收单，明确使用科室和使用人;专管员登记固定资产账卡，及时告知会计进行账务处理;定期对固定资产进行账实核对，做到账账相符、账物相符、账卡相符。</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Theme="minorEastAsia" w:hAnsiTheme="minorEastAsia" w:eastAsiaTheme="minorEastAsia" w:cstheme="minorEastAsia"/>
          <w:b/>
          <w:bCs w:val="0"/>
          <w:sz w:val="30"/>
          <w:szCs w:val="30"/>
        </w:rPr>
      </w:pPr>
      <w:r>
        <w:rPr>
          <w:rFonts w:hint="eastAsia" w:asciiTheme="minorEastAsia" w:hAnsiTheme="minorEastAsia" w:eastAsiaTheme="minorEastAsia" w:cstheme="minorEastAsia"/>
          <w:b/>
          <w:bCs w:val="0"/>
          <w:sz w:val="30"/>
          <w:szCs w:val="30"/>
          <w:lang w:eastAsia="zh-CN"/>
        </w:rPr>
        <w:t>五、</w:t>
      </w:r>
      <w:r>
        <w:rPr>
          <w:rFonts w:hint="eastAsia" w:asciiTheme="minorEastAsia" w:hAnsiTheme="minorEastAsia" w:eastAsiaTheme="minorEastAsia" w:cstheme="minorEastAsia"/>
          <w:b/>
          <w:bCs w:val="0"/>
          <w:sz w:val="30"/>
          <w:szCs w:val="30"/>
        </w:rPr>
        <w:t>政府性基金预算支出情况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lang w:eastAsia="zh-CN"/>
        </w:rPr>
      </w:pPr>
      <w:r>
        <w:rPr>
          <w:rFonts w:hint="eastAsia" w:asciiTheme="minorEastAsia" w:hAnsiTheme="minorEastAsia" w:eastAsiaTheme="minorEastAsia" w:cstheme="minorEastAsia"/>
          <w:b w:val="0"/>
          <w:bCs/>
          <w:sz w:val="30"/>
          <w:szCs w:val="30"/>
          <w:lang w:eastAsia="zh-CN"/>
        </w:rPr>
        <w:t>我中心无政府性基金。</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Theme="minorEastAsia" w:hAnsiTheme="minorEastAsia" w:eastAsiaTheme="minorEastAsia" w:cstheme="minorEastAsia"/>
          <w:b/>
          <w:bCs w:val="0"/>
          <w:sz w:val="30"/>
          <w:szCs w:val="30"/>
        </w:rPr>
      </w:pPr>
      <w:r>
        <w:rPr>
          <w:rFonts w:hint="eastAsia" w:asciiTheme="minorEastAsia" w:hAnsiTheme="minorEastAsia" w:eastAsiaTheme="minorEastAsia" w:cstheme="minorEastAsia"/>
          <w:b/>
          <w:bCs w:val="0"/>
          <w:sz w:val="30"/>
          <w:szCs w:val="30"/>
          <w:lang w:eastAsia="zh-CN"/>
        </w:rPr>
        <w:t>六、</w:t>
      </w:r>
      <w:r>
        <w:rPr>
          <w:rFonts w:hint="eastAsia" w:asciiTheme="minorEastAsia" w:hAnsiTheme="minorEastAsia" w:eastAsiaTheme="minorEastAsia" w:cstheme="minorEastAsia"/>
          <w:b/>
          <w:bCs w:val="0"/>
          <w:sz w:val="30"/>
          <w:szCs w:val="30"/>
        </w:rPr>
        <w:t>国有资本经营预算支出情况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lang w:eastAsia="zh-CN"/>
        </w:rPr>
      </w:pPr>
      <w:r>
        <w:rPr>
          <w:rFonts w:hint="eastAsia" w:asciiTheme="minorEastAsia" w:hAnsiTheme="minorEastAsia" w:eastAsiaTheme="minorEastAsia" w:cstheme="minorEastAsia"/>
          <w:b w:val="0"/>
          <w:bCs/>
          <w:sz w:val="30"/>
          <w:szCs w:val="30"/>
          <w:lang w:eastAsia="zh-CN"/>
        </w:rPr>
        <w:t>我中心无国有资本经营情况。</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Theme="minorEastAsia" w:hAnsiTheme="minorEastAsia" w:eastAsiaTheme="minorEastAsia" w:cstheme="minorEastAsia"/>
          <w:b/>
          <w:bCs w:val="0"/>
          <w:sz w:val="30"/>
          <w:szCs w:val="30"/>
        </w:rPr>
      </w:pPr>
      <w:r>
        <w:rPr>
          <w:rFonts w:hint="eastAsia" w:asciiTheme="minorEastAsia" w:hAnsiTheme="minorEastAsia" w:eastAsiaTheme="minorEastAsia" w:cstheme="minorEastAsia"/>
          <w:b/>
          <w:bCs w:val="0"/>
          <w:sz w:val="30"/>
          <w:szCs w:val="30"/>
          <w:lang w:eastAsia="zh-CN"/>
        </w:rPr>
        <w:t>七、</w:t>
      </w:r>
      <w:r>
        <w:rPr>
          <w:rFonts w:hint="eastAsia" w:asciiTheme="minorEastAsia" w:hAnsiTheme="minorEastAsia" w:eastAsiaTheme="minorEastAsia" w:cstheme="minorEastAsia"/>
          <w:b/>
          <w:bCs w:val="0"/>
          <w:sz w:val="30"/>
          <w:szCs w:val="30"/>
        </w:rPr>
        <w:t>社会保险基金预算支出情况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lang w:eastAsia="zh-CN"/>
        </w:rPr>
      </w:pPr>
      <w:r>
        <w:rPr>
          <w:rFonts w:hint="eastAsia" w:asciiTheme="minorEastAsia" w:hAnsiTheme="minorEastAsia" w:eastAsiaTheme="minorEastAsia" w:cstheme="minorEastAsia"/>
          <w:b w:val="0"/>
          <w:bCs/>
          <w:sz w:val="30"/>
          <w:szCs w:val="30"/>
          <w:lang w:eastAsia="zh-CN"/>
        </w:rPr>
        <w:t>我中心无社会保险基金。</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Theme="minorEastAsia" w:hAnsiTheme="minorEastAsia" w:eastAsiaTheme="minorEastAsia" w:cstheme="minorEastAsia"/>
          <w:b/>
          <w:bCs w:val="0"/>
          <w:sz w:val="30"/>
          <w:szCs w:val="30"/>
        </w:rPr>
      </w:pPr>
      <w:r>
        <w:rPr>
          <w:rFonts w:hint="eastAsia" w:asciiTheme="minorEastAsia" w:hAnsiTheme="minorEastAsia" w:eastAsiaTheme="minorEastAsia" w:cstheme="minorEastAsia"/>
          <w:b/>
          <w:bCs w:val="0"/>
          <w:sz w:val="30"/>
          <w:szCs w:val="30"/>
          <w:lang w:eastAsia="zh-CN"/>
        </w:rPr>
        <w:t>八</w:t>
      </w:r>
      <w:r>
        <w:rPr>
          <w:rFonts w:hint="eastAsia" w:asciiTheme="minorEastAsia" w:hAnsiTheme="minorEastAsia" w:eastAsiaTheme="minorEastAsia" w:cstheme="minorEastAsia"/>
          <w:b/>
          <w:bCs w:val="0"/>
          <w:sz w:val="30"/>
          <w:szCs w:val="30"/>
        </w:rPr>
        <w:t>、部门整体支出绩效情况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lang w:val="en-US" w:eastAsia="zh-CN"/>
        </w:rPr>
        <w:t>2021</w:t>
      </w:r>
      <w:r>
        <w:rPr>
          <w:rFonts w:hint="eastAsia" w:asciiTheme="minorEastAsia" w:hAnsiTheme="minorEastAsia" w:eastAsiaTheme="minorEastAsia" w:cstheme="minorEastAsia"/>
          <w:b w:val="0"/>
          <w:bCs/>
          <w:sz w:val="30"/>
          <w:szCs w:val="30"/>
        </w:rPr>
        <w:t>年，我单位根据年初工作规划和重点性工作，认真履职，较好地完成了年度工作目标。通过不断建立健全内部财务管理体制，部门整体支出管理情况较好，部门整体支出绩效评价情况如下:</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(一)经济性评价</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lang w:val="en-US" w:eastAsia="zh-CN"/>
        </w:rPr>
        <w:t>2021</w:t>
      </w:r>
      <w:r>
        <w:rPr>
          <w:rFonts w:hint="eastAsia" w:asciiTheme="minorEastAsia" w:hAnsiTheme="minorEastAsia" w:eastAsiaTheme="minorEastAsia" w:cstheme="minorEastAsia"/>
          <w:b w:val="0"/>
          <w:bCs/>
          <w:sz w:val="30"/>
          <w:szCs w:val="30"/>
        </w:rPr>
        <w:t>年我单位按照下达的预算批复，开源节流，严格控制预算支出，并按要求进行了预决算公开。整体支出控制在预算额度内，各项经费开支严格按标准支出，</w:t>
      </w:r>
      <w:r>
        <w:rPr>
          <w:rFonts w:hint="eastAsia" w:asciiTheme="minorEastAsia" w:hAnsiTheme="minorEastAsia" w:eastAsiaTheme="minorEastAsia" w:cstheme="minorEastAsia"/>
          <w:b w:val="0"/>
          <w:bCs/>
          <w:sz w:val="30"/>
          <w:szCs w:val="30"/>
          <w:lang w:eastAsia="zh-CN"/>
        </w:rPr>
        <w:t>提高了用款效率</w:t>
      </w:r>
      <w:r>
        <w:rPr>
          <w:rFonts w:hint="eastAsia" w:asciiTheme="minorEastAsia" w:hAnsiTheme="minorEastAsia" w:eastAsiaTheme="minorEastAsia" w:cstheme="minorEastAsia"/>
          <w:b w:val="0"/>
          <w:bCs/>
          <w:sz w:val="30"/>
          <w:szCs w:val="30"/>
        </w:rPr>
        <w:t>。</w:t>
      </w:r>
      <w:r>
        <w:rPr>
          <w:rFonts w:hint="eastAsia" w:asciiTheme="minorEastAsia" w:hAnsiTheme="minorEastAsia" w:eastAsiaTheme="minorEastAsia" w:cstheme="minorEastAsia"/>
          <w:b w:val="0"/>
          <w:bCs/>
          <w:sz w:val="30"/>
          <w:szCs w:val="30"/>
          <w:lang w:val="en-US" w:eastAsia="zh-CN"/>
        </w:rPr>
        <w:t>2021</w:t>
      </w:r>
      <w:r>
        <w:rPr>
          <w:rFonts w:hint="eastAsia" w:asciiTheme="minorEastAsia" w:hAnsiTheme="minorEastAsia" w:eastAsiaTheme="minorEastAsia" w:cstheme="minorEastAsia"/>
          <w:b w:val="0"/>
          <w:bCs/>
          <w:sz w:val="30"/>
          <w:szCs w:val="30"/>
        </w:rPr>
        <w:t>年我单位严控三公经费，坚决杜绝违规公款吃喝、接待行为，三公经费支出较上年减少</w:t>
      </w:r>
      <w:r>
        <w:rPr>
          <w:rFonts w:hint="eastAsia" w:asciiTheme="minorEastAsia" w:hAnsiTheme="minorEastAsia" w:eastAsiaTheme="minorEastAsia" w:cstheme="minorEastAsia"/>
          <w:b w:val="0"/>
          <w:bCs/>
          <w:sz w:val="30"/>
          <w:szCs w:val="30"/>
          <w:lang w:val="en-US" w:eastAsia="zh-CN"/>
        </w:rPr>
        <w:t>26</w:t>
      </w:r>
      <w:r>
        <w:rPr>
          <w:rFonts w:hint="eastAsia" w:asciiTheme="minorEastAsia" w:hAnsiTheme="minorEastAsia" w:eastAsiaTheme="minorEastAsia" w:cstheme="minorEastAsia"/>
          <w:b w:val="0"/>
          <w:bCs/>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(二) 效率性、有效性评价</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为强化部门整体支出效益，提高财政资金使用效益，建立节约型机关，</w:t>
      </w:r>
      <w:r>
        <w:rPr>
          <w:rFonts w:hint="eastAsia" w:asciiTheme="minorEastAsia" w:hAnsiTheme="minorEastAsia" w:eastAsiaTheme="minorEastAsia" w:cstheme="minorEastAsia"/>
          <w:b w:val="0"/>
          <w:bCs/>
          <w:sz w:val="30"/>
          <w:szCs w:val="30"/>
          <w:lang w:val="en-US" w:eastAsia="zh-CN"/>
        </w:rPr>
        <w:t>2021</w:t>
      </w:r>
      <w:r>
        <w:rPr>
          <w:rFonts w:hint="eastAsia" w:asciiTheme="minorEastAsia" w:hAnsiTheme="minorEastAsia" w:eastAsiaTheme="minorEastAsia" w:cstheme="minorEastAsia"/>
          <w:b w:val="0"/>
          <w:bCs/>
          <w:sz w:val="30"/>
          <w:szCs w:val="30"/>
        </w:rPr>
        <w:t>年我单位在强化业务管理、财务管理和厉行节约方面展开了行之有效的工作，行政效能显著。1加强监管，以提升效益为导向，全面实施绩效管理。以强化管理为中心，稳步提升业务水平。以专项检查为抓手，更加规范财政管理;2.加强党建，坚持以党建工作为引领，实施“党建+业务”模式，全面提升干部素质，进一步提升干部服务经济发展、服务人民群众的整体能力。</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(三)可持续性评价</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lang w:val="en-US" w:eastAsia="zh-CN"/>
        </w:rPr>
        <w:t>2021</w:t>
      </w:r>
      <w:r>
        <w:rPr>
          <w:rFonts w:hint="eastAsia" w:asciiTheme="minorEastAsia" w:hAnsiTheme="minorEastAsia" w:eastAsiaTheme="minorEastAsia" w:cstheme="minorEastAsia"/>
          <w:b w:val="0"/>
          <w:bCs/>
          <w:sz w:val="30"/>
          <w:szCs w:val="30"/>
        </w:rPr>
        <w:t>年，我单位紧紧围绕</w:t>
      </w:r>
      <w:r>
        <w:rPr>
          <w:rFonts w:hint="eastAsia" w:asciiTheme="minorEastAsia" w:hAnsiTheme="minorEastAsia" w:eastAsiaTheme="minorEastAsia" w:cstheme="minorEastAsia"/>
          <w:b w:val="0"/>
          <w:bCs/>
          <w:sz w:val="30"/>
          <w:szCs w:val="30"/>
          <w:lang w:eastAsia="zh-CN"/>
        </w:rPr>
        <w:t>区委区政府工作要求</w:t>
      </w:r>
      <w:r>
        <w:rPr>
          <w:rFonts w:hint="eastAsia" w:asciiTheme="minorEastAsia" w:hAnsiTheme="minorEastAsia" w:eastAsiaTheme="minorEastAsia" w:cstheme="minorEastAsia"/>
          <w:b w:val="0"/>
          <w:bCs/>
          <w:sz w:val="30"/>
          <w:szCs w:val="30"/>
        </w:rPr>
        <w:t>，主动落实高质量发展要求，较好地完成了各项工作任务。</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Theme="minorEastAsia" w:hAnsiTheme="minorEastAsia" w:eastAsiaTheme="minorEastAsia" w:cstheme="minorEastAsia"/>
          <w:b/>
          <w:bCs w:val="0"/>
          <w:sz w:val="30"/>
          <w:szCs w:val="30"/>
        </w:rPr>
      </w:pPr>
      <w:r>
        <w:rPr>
          <w:rFonts w:hint="eastAsia" w:asciiTheme="minorEastAsia" w:hAnsiTheme="minorEastAsia" w:eastAsiaTheme="minorEastAsia" w:cstheme="minorEastAsia"/>
          <w:b/>
          <w:bCs w:val="0"/>
          <w:sz w:val="30"/>
          <w:szCs w:val="30"/>
          <w:lang w:eastAsia="zh-CN"/>
        </w:rPr>
        <w:t>九</w:t>
      </w:r>
      <w:r>
        <w:rPr>
          <w:rFonts w:hint="eastAsia" w:asciiTheme="minorEastAsia" w:hAnsiTheme="minorEastAsia" w:eastAsiaTheme="minorEastAsia" w:cstheme="minorEastAsia"/>
          <w:b/>
          <w:bCs w:val="0"/>
          <w:sz w:val="30"/>
          <w:szCs w:val="30"/>
        </w:rPr>
        <w:t>、存在的问题及原因分析</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lang w:val="en-US" w:eastAsia="zh-CN"/>
        </w:rPr>
        <w:t>1、</w:t>
      </w:r>
      <w:r>
        <w:rPr>
          <w:rFonts w:hint="eastAsia" w:asciiTheme="minorEastAsia" w:hAnsiTheme="minorEastAsia" w:eastAsiaTheme="minorEastAsia" w:cstheme="minorEastAsia"/>
          <w:b w:val="0"/>
          <w:bCs/>
          <w:sz w:val="30"/>
          <w:szCs w:val="30"/>
          <w:lang w:eastAsia="zh-CN"/>
        </w:rPr>
        <w:t>财经</w:t>
      </w:r>
      <w:r>
        <w:rPr>
          <w:rFonts w:hint="eastAsia" w:asciiTheme="minorEastAsia" w:hAnsiTheme="minorEastAsia" w:eastAsiaTheme="minorEastAsia" w:cstheme="minorEastAsia"/>
          <w:b w:val="0"/>
          <w:bCs/>
          <w:sz w:val="30"/>
          <w:szCs w:val="30"/>
        </w:rPr>
        <w:t>机制有待完善，以形成对财政资金的全面监管和对绩效目标的实时监控</w:t>
      </w:r>
      <w:r>
        <w:rPr>
          <w:rFonts w:hint="eastAsia" w:asciiTheme="minorEastAsia" w:hAnsiTheme="minorEastAsia" w:eastAsiaTheme="minorEastAsia" w:cstheme="minorEastAsia"/>
          <w:b w:val="0"/>
          <w:bCs/>
          <w:sz w:val="30"/>
          <w:szCs w:val="30"/>
          <w:lang w:eastAsia="zh-CN"/>
        </w:rPr>
        <w:t>；</w:t>
      </w:r>
      <w:r>
        <w:rPr>
          <w:rFonts w:hint="eastAsia" w:asciiTheme="minorEastAsia" w:hAnsiTheme="minorEastAsia" w:eastAsiaTheme="minorEastAsia" w:cstheme="minorEastAsia"/>
          <w:b w:val="0"/>
          <w:bCs/>
          <w:sz w:val="30"/>
          <w:szCs w:val="30"/>
          <w:lang w:val="en-US" w:eastAsia="zh-CN"/>
        </w:rPr>
        <w:t>2、</w:t>
      </w:r>
      <w:r>
        <w:rPr>
          <w:rFonts w:hint="eastAsia" w:asciiTheme="minorEastAsia" w:hAnsiTheme="minorEastAsia" w:eastAsiaTheme="minorEastAsia" w:cstheme="minorEastAsia"/>
          <w:b w:val="0"/>
          <w:bCs/>
          <w:sz w:val="30"/>
          <w:szCs w:val="30"/>
        </w:rPr>
        <w:t>预算编制</w:t>
      </w:r>
      <w:r>
        <w:rPr>
          <w:rFonts w:hint="eastAsia" w:asciiTheme="minorEastAsia" w:hAnsiTheme="minorEastAsia" w:eastAsiaTheme="minorEastAsia" w:cstheme="minorEastAsia"/>
          <w:b w:val="0"/>
          <w:bCs/>
          <w:sz w:val="30"/>
          <w:szCs w:val="30"/>
          <w:lang w:eastAsia="zh-CN"/>
        </w:rPr>
        <w:t>工作目标</w:t>
      </w:r>
      <w:r>
        <w:rPr>
          <w:rFonts w:hint="eastAsia" w:asciiTheme="minorEastAsia" w:hAnsiTheme="minorEastAsia" w:eastAsiaTheme="minorEastAsia" w:cstheme="minorEastAsia"/>
          <w:b w:val="0"/>
          <w:bCs/>
          <w:sz w:val="30"/>
          <w:szCs w:val="30"/>
        </w:rPr>
        <w:t>有待细化，以提高预算编制的合理性，进一步加强预算执行力度。</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Theme="minorEastAsia" w:hAnsiTheme="minorEastAsia" w:eastAsiaTheme="minorEastAsia" w:cstheme="minorEastAsia"/>
          <w:b/>
          <w:bCs w:val="0"/>
          <w:sz w:val="30"/>
          <w:szCs w:val="30"/>
        </w:rPr>
      </w:pPr>
      <w:r>
        <w:rPr>
          <w:rFonts w:hint="eastAsia" w:asciiTheme="minorEastAsia" w:hAnsiTheme="minorEastAsia" w:eastAsiaTheme="minorEastAsia" w:cstheme="minorEastAsia"/>
          <w:b/>
          <w:bCs w:val="0"/>
          <w:sz w:val="30"/>
          <w:szCs w:val="30"/>
          <w:lang w:eastAsia="zh-CN"/>
        </w:rPr>
        <w:t>十</w:t>
      </w:r>
      <w:r>
        <w:rPr>
          <w:rFonts w:hint="eastAsia" w:asciiTheme="minorEastAsia" w:hAnsiTheme="minorEastAsia" w:eastAsiaTheme="minorEastAsia" w:cstheme="minorEastAsia"/>
          <w:b/>
          <w:bCs w:val="0"/>
          <w:sz w:val="30"/>
          <w:szCs w:val="30"/>
        </w:rPr>
        <w:t>、下一步改进措施</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(一)加强管理，</w:t>
      </w:r>
      <w:r>
        <w:rPr>
          <w:rFonts w:hint="eastAsia" w:asciiTheme="minorEastAsia" w:hAnsiTheme="minorEastAsia" w:eastAsiaTheme="minorEastAsia" w:cstheme="minorEastAsia"/>
          <w:b w:val="0"/>
          <w:bCs/>
          <w:sz w:val="30"/>
          <w:szCs w:val="30"/>
          <w:lang w:eastAsia="zh-CN"/>
        </w:rPr>
        <w:t>进一步</w:t>
      </w:r>
      <w:r>
        <w:rPr>
          <w:rFonts w:hint="eastAsia" w:asciiTheme="minorEastAsia" w:hAnsiTheme="minorEastAsia" w:eastAsiaTheme="minorEastAsia" w:cstheme="minorEastAsia"/>
          <w:b w:val="0"/>
          <w:bCs/>
          <w:sz w:val="30"/>
          <w:szCs w:val="30"/>
        </w:rPr>
        <w:t>完善内部控制制度</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建立和完善内部控制制度，形成完善的事前、事中、事后全过程的内控监督制度。加强对专项资金的管理，按工作要求加快专项资金下达及使用进度，切实发挥财政资金效益。</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(二)强化学习培训，提高思想认识</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加强对财务人员的业务培训，提高财务人员的专业素质和技能;使财务人员能深入把握财务管理相关规定，严格遵守财务管理制度。</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lang w:eastAsia="zh-CN"/>
        </w:rPr>
      </w:pPr>
      <w:r>
        <w:rPr>
          <w:rFonts w:hint="eastAsia" w:asciiTheme="minorEastAsia" w:hAnsiTheme="minorEastAsia" w:eastAsiaTheme="minorEastAsia" w:cstheme="minorEastAsia"/>
          <w:b w:val="0"/>
          <w:bCs/>
          <w:sz w:val="30"/>
          <w:szCs w:val="30"/>
          <w:lang w:val="en-US" w:eastAsia="zh-CN"/>
        </w:rPr>
        <w:t xml:space="preserve">                 </w:t>
      </w:r>
      <w:r>
        <w:rPr>
          <w:rFonts w:hint="eastAsia" w:asciiTheme="minorEastAsia" w:hAnsiTheme="minorEastAsia" w:eastAsiaTheme="minorEastAsia" w:cstheme="minorEastAsia"/>
          <w:b w:val="0"/>
          <w:bCs/>
          <w:sz w:val="30"/>
          <w:szCs w:val="30"/>
        </w:rPr>
        <w:t>填报单位：</w:t>
      </w:r>
      <w:r>
        <w:rPr>
          <w:rFonts w:hint="eastAsia" w:asciiTheme="minorEastAsia" w:hAnsiTheme="minorEastAsia" w:eastAsiaTheme="minorEastAsia" w:cstheme="minorEastAsia"/>
          <w:b w:val="0"/>
          <w:bCs/>
          <w:sz w:val="30"/>
          <w:szCs w:val="30"/>
          <w:lang w:eastAsia="zh-CN"/>
        </w:rPr>
        <w:t>长沙市芙蓉区金融事务中心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b w:val="0"/>
          <w:bCs/>
          <w:sz w:val="30"/>
          <w:szCs w:val="30"/>
          <w:lang w:val="en-US" w:eastAsia="zh-CN"/>
        </w:rPr>
        <w:sectPr>
          <w:footerReference r:id="rId3" w:type="default"/>
          <w:pgSz w:w="11906" w:h="16838"/>
          <w:pgMar w:top="1474" w:right="1587" w:bottom="1474" w:left="1587" w:header="851" w:footer="992" w:gutter="0"/>
          <w:cols w:space="720" w:num="1"/>
          <w:docGrid w:type="lines" w:linePitch="323" w:charSpace="0"/>
        </w:sectPr>
      </w:pPr>
      <w:r>
        <w:rPr>
          <w:rFonts w:hint="eastAsia" w:asciiTheme="minorEastAsia" w:hAnsiTheme="minorEastAsia" w:eastAsiaTheme="minorEastAsia" w:cstheme="minorEastAsia"/>
          <w:b w:val="0"/>
          <w:bCs/>
          <w:sz w:val="30"/>
          <w:szCs w:val="30"/>
        </w:rPr>
        <w:t xml:space="preserve">                              </w:t>
      </w:r>
      <w:r>
        <w:rPr>
          <w:rFonts w:hint="eastAsia" w:asciiTheme="minorEastAsia" w:hAnsiTheme="minorEastAsia" w:eastAsiaTheme="minorEastAsia" w:cstheme="minorEastAsia"/>
          <w:b w:val="0"/>
          <w:bCs/>
          <w:sz w:val="30"/>
          <w:szCs w:val="30"/>
          <w:lang w:val="en-US" w:eastAsia="zh-CN"/>
        </w:rPr>
        <w:t>2022年4月14日</w:t>
      </w:r>
    </w:p>
    <w:p>
      <w:pPr>
        <w:bidi w:val="0"/>
        <w:jc w:val="left"/>
        <w:rPr>
          <w:lang w:val="en-US"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w="6350">
                        <a:noFill/>
                      </a:ln>
                    </wps:spPr>
                    <wps:txbx>
                      <w:txbxContent>
                        <w:p>
                          <w:pPr>
                            <w:pStyle w:val="3"/>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1.95pt;width:9.15pt;mso-position-horizontal:center;mso-position-horizontal-relative:margin;mso-wrap-style:none;z-index:251659264;mso-width-relative:page;mso-height-relative:page;" filled="f" stroked="f" coordsize="21600,21600" o:gfxdata="UEsDBAoAAAAAAIdO4kAAAAAAAAAAAAAAAAAEAAAAZHJzL1BLAwQUAAAACACHTuJAvbSQZdIAAAAD&#10;AQAADwAAAGRycy9kb3ducmV2LnhtbE2PwU7DMBBE70j8g7VI3KhTUqGSZlOJinBEouHA0Y23ScBe&#10;R7abhr/H5QKXlUYzmnlbbmdrxEQ+DI4RlosMBHHr9MAdwntT361BhKhYK+OYEL4pwLa6vipVod2Z&#10;32jax06kEg6FQuhjHAspQ9uTVWHhRuLkHZ23KibpO6m9Oqdya+R9lj1IqwZOC70aaddT+7U/WYRd&#10;3TR+ouDNB73U+efr04qeZ8Tbm2W2ARFpjn9huOAndKgS08GdWAdhENIj8fdevHUO4oCwyh9BVqX8&#10;z179AFBLAwQUAAAACACHTuJAkRFkUdUBAACgAwAADgAAAGRycy9lMm9Eb2MueG1srVPNjtMwEL4j&#10;8Q6W7zRpUburqOkKVC1CQoC08ACu4zSW/KcZt0lfAN6AExfuPFefg7GTdtFy2QMXZzwz/ma+bybr&#10;u8EadlSA2ruaz2clZ8pJ32i3r/nXL/evbjnDKFwjjHeq5ieF/G7z8sW6D5Va+M6bRgEjEIdVH2re&#10;xRiqokDZKStw5oNyFGw9WBHpCvuiAdETujXFoixXRe+hCeClQiTvdgzyCRGeA+jbVku19fJglYsj&#10;KigjIlHCTgfkm9xt2yoZP7UtqshMzYlpzCcVIXuXzmKzFtUeROi0nFoQz2nhCScrtKOiV6itiIId&#10;QP8DZbUEj76NM+ltMRLJihCLeflEm4dOBJW5kNQYrqLj/4OVH4+fgemGNoEzJywN/Pzj+/nn7/Ov&#10;b2ye5OkDVpT1ECgvDm/9kFInP5IzsR5asOlLfBjFSdzTVVw1RCbTo/lqUS45kxRa3NzerJYJpXh8&#10;HADjO+UtS0bNgWaXJRXHDxjH1EtKquX8vTaG/KIyjvU1X71elvnBNULgxlGNRGFsNVlx2A1T/zvf&#10;nIhWT/OvuaN158y8dyRvWpWLARdjdzEOAfS+y7uUymN4c4jUTW4yVRhhp8I0uExzWrK0GX/fc9bj&#10;j7X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20kGXSAAAAAwEAAA8AAAAAAAAAAQAgAAAAIgAA&#10;AGRycy9kb3ducmV2LnhtbFBLAQIUABQAAAAIAIdO4kCREWRR1QEAAKADAAAOAAAAAAAAAAEAIAAA&#10;ACEBAABkcnMvZTJvRG9jLnhtbFBLBQYAAAAABgAGAFkBAABoBQAAAAA=&#10;">
              <v:fill on="f" focussize="0,0"/>
              <v:stroke on="f" weight="0.5pt"/>
              <v:imagedata o:title=""/>
              <o:lock v:ext="edit" aspectratio="f"/>
              <v:textbox inset="0mm,0mm,0mm,0mm" style="mso-fit-shape-to-text:t;">
                <w:txbxContent>
                  <w:p>
                    <w:pPr>
                      <w:pStyle w:val="3"/>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kMjk1Njc2ZTZkMWQzMTgyYmEzOTdlMjc5NGI5NjYifQ=="/>
  </w:docVars>
  <w:rsids>
    <w:rsidRoot w:val="47966214"/>
    <w:rsid w:val="46405D3D"/>
    <w:rsid w:val="47966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00" w:lineRule="exact"/>
      <w:ind w:firstLine="840" w:firstLineChars="400"/>
    </w:pPr>
    <w:rPr>
      <w:rFonts w:ascii="宋体" w:hAnsi="宋体"/>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2057</Words>
  <Characters>2237</Characters>
  <Lines>0</Lines>
  <Paragraphs>0</Paragraphs>
  <TotalTime>4</TotalTime>
  <ScaleCrop>false</ScaleCrop>
  <LinksUpToDate>false</LinksUpToDate>
  <CharactersWithSpaces>2314</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2022-09-29T01:22:00Z</dcterms:created>
  <dc:creator>张琼</dc:creator>
  <cp:lastModifiedBy>Administrator</cp:lastModifiedBy>
  <dcterms:modified xsi:type="dcterms:W3CDTF">2022-11-24T07:30:40Z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6EF99CC197A4486CAADABAD748D9B5DC</vt:lpwstr>
  </property>
</Properties>
</file>